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8" w:rsidRPr="00922B43" w:rsidRDefault="00711E08" w:rsidP="00711E08">
      <w:pPr>
        <w:pStyle w:val="Default"/>
        <w:tabs>
          <w:tab w:val="right" w:pos="9026"/>
        </w:tabs>
        <w:jc w:val="right"/>
        <w:rPr>
          <w:b/>
          <w:lang w:val="en-NZ"/>
        </w:rPr>
      </w:pPr>
      <w:r w:rsidRPr="00922B43">
        <w:rPr>
          <w:b/>
          <w:lang w:val="en-NZ"/>
        </w:rPr>
        <w:t>CCSBT-</w:t>
      </w:r>
      <w:r>
        <w:rPr>
          <w:b/>
          <w:lang w:val="en-NZ"/>
        </w:rPr>
        <w:t>E</w:t>
      </w:r>
      <w:r w:rsidR="006E2652">
        <w:rPr>
          <w:b/>
          <w:lang w:val="en-NZ"/>
        </w:rPr>
        <w:t>RS</w:t>
      </w:r>
      <w:r w:rsidRPr="00922B43">
        <w:rPr>
          <w:b/>
          <w:lang w:val="en-NZ"/>
        </w:rPr>
        <w:t>/</w:t>
      </w:r>
      <w:r w:rsidR="006E2652">
        <w:rPr>
          <w:b/>
          <w:lang w:val="en-NZ"/>
        </w:rPr>
        <w:t>1703</w:t>
      </w:r>
      <w:r w:rsidRPr="00922B43">
        <w:rPr>
          <w:b/>
          <w:lang w:val="en-NZ"/>
        </w:rPr>
        <w:t>/</w:t>
      </w:r>
      <w:r>
        <w:rPr>
          <w:rFonts w:hint="eastAsia"/>
          <w:b/>
          <w:lang w:val="en-NZ"/>
        </w:rPr>
        <w:t>0</w:t>
      </w:r>
      <w:r w:rsidR="006E2652">
        <w:rPr>
          <w:b/>
          <w:lang w:val="en-NZ"/>
        </w:rPr>
        <w:t>9</w:t>
      </w:r>
      <w:r w:rsidRPr="00922B43">
        <w:rPr>
          <w:b/>
          <w:lang w:val="en-NZ"/>
        </w:rPr>
        <w:t xml:space="preserve"> </w:t>
      </w:r>
    </w:p>
    <w:p w:rsidR="00711E08" w:rsidRPr="00922B43" w:rsidRDefault="00711E08" w:rsidP="00711E08">
      <w:pPr>
        <w:autoSpaceDE w:val="0"/>
        <w:autoSpaceDN w:val="0"/>
        <w:adjustRightInd w:val="0"/>
        <w:jc w:val="left"/>
        <w:rPr>
          <w:b/>
          <w:bCs/>
          <w:szCs w:val="24"/>
          <w:lang w:val="en-AU" w:eastAsia="ja-JP"/>
        </w:rPr>
      </w:pPr>
    </w:p>
    <w:p w:rsidR="00711E08" w:rsidRPr="006E2652" w:rsidRDefault="006E2652" w:rsidP="00711E08">
      <w:pPr>
        <w:widowControl w:val="0"/>
        <w:autoSpaceDE w:val="0"/>
        <w:autoSpaceDN w:val="0"/>
        <w:adjustRightInd w:val="0"/>
        <w:jc w:val="center"/>
        <w:rPr>
          <w:b/>
          <w:szCs w:val="24"/>
          <w:lang w:eastAsia="ja-JP"/>
        </w:rPr>
      </w:pPr>
      <w:r>
        <w:rPr>
          <w:rFonts w:hint="eastAsia"/>
          <w:b/>
          <w:szCs w:val="24"/>
          <w:lang w:eastAsia="ja-JP"/>
        </w:rPr>
        <w:t>漁業管理に対する生態系アプローチの導入に関するまぐろ類</w:t>
      </w:r>
      <w:r>
        <w:rPr>
          <w:rFonts w:hint="eastAsia"/>
          <w:b/>
          <w:szCs w:val="24"/>
          <w:lang w:eastAsia="ja-JP"/>
        </w:rPr>
        <w:t xml:space="preserve"> RFMO </w:t>
      </w:r>
      <w:r>
        <w:rPr>
          <w:rFonts w:hint="eastAsia"/>
          <w:b/>
          <w:szCs w:val="24"/>
          <w:lang w:eastAsia="ja-JP"/>
        </w:rPr>
        <w:t>合同会合</w:t>
      </w:r>
      <w:r>
        <w:rPr>
          <w:b/>
          <w:szCs w:val="24"/>
          <w:lang w:eastAsia="ja-JP"/>
        </w:rPr>
        <w:br/>
      </w:r>
      <w:r>
        <w:rPr>
          <w:rFonts w:hint="eastAsia"/>
          <w:b/>
          <w:szCs w:val="24"/>
          <w:lang w:eastAsia="ja-JP"/>
        </w:rPr>
        <w:t>に</w:t>
      </w:r>
      <w:r w:rsidR="004A5948">
        <w:rPr>
          <w:rFonts w:hint="eastAsia"/>
          <w:b/>
          <w:szCs w:val="24"/>
          <w:lang w:eastAsia="ja-JP"/>
        </w:rPr>
        <w:t>かかる</w:t>
      </w:r>
      <w:r w:rsidR="004A5948">
        <w:rPr>
          <w:rFonts w:hint="eastAsia"/>
          <w:b/>
          <w:szCs w:val="24"/>
          <w:lang w:eastAsia="ja-JP"/>
        </w:rPr>
        <w:t xml:space="preserve"> </w:t>
      </w:r>
      <w:r>
        <w:rPr>
          <w:rFonts w:hint="eastAsia"/>
          <w:b/>
          <w:szCs w:val="24"/>
          <w:lang w:eastAsia="ja-JP"/>
        </w:rPr>
        <w:t xml:space="preserve">ERSWG </w:t>
      </w:r>
      <w:r>
        <w:rPr>
          <w:rFonts w:hint="eastAsia"/>
          <w:b/>
          <w:szCs w:val="24"/>
          <w:lang w:eastAsia="ja-JP"/>
        </w:rPr>
        <w:t>議長からの報告</w:t>
      </w:r>
    </w:p>
    <w:p w:rsidR="00711E08" w:rsidRDefault="00711E08" w:rsidP="00711E08">
      <w:pPr>
        <w:widowControl w:val="0"/>
        <w:autoSpaceDE w:val="0"/>
        <w:autoSpaceDN w:val="0"/>
        <w:adjustRightInd w:val="0"/>
        <w:jc w:val="left"/>
        <w:rPr>
          <w:szCs w:val="24"/>
          <w:lang w:eastAsia="ja-JP"/>
        </w:rPr>
      </w:pPr>
    </w:p>
    <w:p w:rsidR="00711E08" w:rsidRDefault="00711E08" w:rsidP="00711E08">
      <w:pPr>
        <w:pStyle w:val="Default"/>
        <w:tabs>
          <w:tab w:val="right" w:pos="9026"/>
        </w:tabs>
        <w:rPr>
          <w:b/>
          <w:bCs/>
        </w:rPr>
      </w:pPr>
      <w:r>
        <w:rPr>
          <w:rFonts w:hint="eastAsia"/>
          <w:b/>
          <w:bCs/>
        </w:rPr>
        <w:t>要旨</w:t>
      </w:r>
    </w:p>
    <w:p w:rsidR="00711E08" w:rsidRDefault="00711E08" w:rsidP="00711E08">
      <w:pPr>
        <w:pStyle w:val="Default"/>
        <w:tabs>
          <w:tab w:val="right" w:pos="9026"/>
        </w:tabs>
        <w:rPr>
          <w:b/>
          <w:bCs/>
        </w:rPr>
      </w:pPr>
    </w:p>
    <w:p w:rsidR="006E2652" w:rsidRDefault="006E2652" w:rsidP="006E2652">
      <w:pPr>
        <w:pStyle w:val="Default"/>
        <w:tabs>
          <w:tab w:val="right" w:pos="9026"/>
        </w:tabs>
        <w:rPr>
          <w:bCs/>
        </w:rPr>
      </w:pPr>
      <w:r>
        <w:rPr>
          <w:rFonts w:hint="eastAsia"/>
          <w:bCs/>
        </w:rPr>
        <w:t>私は、みなみまぐろ保存委員会（</w:t>
      </w:r>
      <w:r>
        <w:rPr>
          <w:rFonts w:hint="eastAsia"/>
          <w:bCs/>
        </w:rPr>
        <w:t>CCSBT</w:t>
      </w:r>
      <w:r>
        <w:rPr>
          <w:rFonts w:hint="eastAsia"/>
          <w:bCs/>
        </w:rPr>
        <w:t>）を代表して、</w:t>
      </w:r>
      <w:r>
        <w:rPr>
          <w:rFonts w:hint="eastAsia"/>
          <w:bCs/>
        </w:rPr>
        <w:t>2016</w:t>
      </w:r>
      <w:r>
        <w:rPr>
          <w:rFonts w:hint="eastAsia"/>
          <w:bCs/>
        </w:rPr>
        <w:t>年</w:t>
      </w:r>
      <w:r>
        <w:rPr>
          <w:rFonts w:hint="eastAsia"/>
          <w:bCs/>
        </w:rPr>
        <w:t>12</w:t>
      </w:r>
      <w:r>
        <w:rPr>
          <w:rFonts w:hint="eastAsia"/>
          <w:bCs/>
        </w:rPr>
        <w:t>月</w:t>
      </w:r>
      <w:r>
        <w:rPr>
          <w:rFonts w:hint="eastAsia"/>
          <w:bCs/>
        </w:rPr>
        <w:t>12</w:t>
      </w:r>
      <w:r>
        <w:rPr>
          <w:rFonts w:hint="eastAsia"/>
          <w:bCs/>
        </w:rPr>
        <w:t>－</w:t>
      </w:r>
      <w:r>
        <w:rPr>
          <w:rFonts w:hint="eastAsia"/>
          <w:bCs/>
        </w:rPr>
        <w:t>14</w:t>
      </w:r>
      <w:r>
        <w:rPr>
          <w:rFonts w:hint="eastAsia"/>
          <w:bCs/>
        </w:rPr>
        <w:t>日に</w:t>
      </w:r>
      <w:r>
        <w:rPr>
          <w:rFonts w:hint="eastAsia"/>
          <w:bCs/>
        </w:rPr>
        <w:t>FAO</w:t>
      </w:r>
      <w:r>
        <w:rPr>
          <w:rFonts w:hint="eastAsia"/>
          <w:bCs/>
        </w:rPr>
        <w:t>本部（ローマ）で開催された「漁業管理に対する生態系アプローチの導入に関するまぐろ類</w:t>
      </w:r>
      <w:r>
        <w:rPr>
          <w:rFonts w:hint="eastAsia"/>
          <w:bCs/>
        </w:rPr>
        <w:t xml:space="preserve"> RFMO </w:t>
      </w:r>
      <w:r>
        <w:rPr>
          <w:rFonts w:hint="eastAsia"/>
          <w:bCs/>
        </w:rPr>
        <w:t>合同会合」に出席した。同会合の目的、参加者、各まぐろ類</w:t>
      </w:r>
      <w:r>
        <w:rPr>
          <w:rFonts w:hint="eastAsia"/>
          <w:bCs/>
        </w:rPr>
        <w:t xml:space="preserve"> RFMO </w:t>
      </w:r>
      <w:r>
        <w:rPr>
          <w:rFonts w:hint="eastAsia"/>
          <w:bCs/>
        </w:rPr>
        <w:t>によるプレゼンテーション及びまとめを含む会合報告書は別途提出される予定である。</w:t>
      </w:r>
    </w:p>
    <w:p w:rsidR="006E2652" w:rsidRPr="006E2652" w:rsidRDefault="006E2652" w:rsidP="006E2652">
      <w:pPr>
        <w:pStyle w:val="Default"/>
        <w:tabs>
          <w:tab w:val="right" w:pos="9026"/>
        </w:tabs>
        <w:rPr>
          <w:bCs/>
        </w:rPr>
      </w:pPr>
      <w:r w:rsidRPr="006E2652">
        <w:rPr>
          <w:bCs/>
        </w:rPr>
        <w:t xml:space="preserve"> </w:t>
      </w:r>
    </w:p>
    <w:p w:rsidR="006E2652" w:rsidRDefault="00681549" w:rsidP="006E2652">
      <w:pPr>
        <w:pStyle w:val="Default"/>
        <w:tabs>
          <w:tab w:val="right" w:pos="9026"/>
        </w:tabs>
        <w:rPr>
          <w:bCs/>
        </w:rPr>
      </w:pPr>
      <w:r>
        <w:rPr>
          <w:rFonts w:hint="eastAsia"/>
          <w:bCs/>
        </w:rPr>
        <w:t xml:space="preserve">CCSBT </w:t>
      </w:r>
      <w:r>
        <w:rPr>
          <w:rFonts w:hint="eastAsia"/>
          <w:bCs/>
        </w:rPr>
        <w:t>に対する本報告では、同会合に関する個人的な見方、</w:t>
      </w:r>
      <w:r w:rsidR="00BE0CF3">
        <w:rPr>
          <w:rFonts w:hint="eastAsia"/>
          <w:bCs/>
        </w:rPr>
        <w:t>同会合から受け止めた主なメッセージ及び</w:t>
      </w:r>
      <w:r w:rsidR="004277B0">
        <w:rPr>
          <w:rFonts w:hint="eastAsia"/>
          <w:bCs/>
        </w:rPr>
        <w:t xml:space="preserve"> CCSBT</w:t>
      </w:r>
      <w:r w:rsidR="004277B0">
        <w:rPr>
          <w:rFonts w:hint="eastAsia"/>
          <w:bCs/>
        </w:rPr>
        <w:t>に対する影響</w:t>
      </w:r>
      <w:r w:rsidR="00BE0CF3">
        <w:rPr>
          <w:rFonts w:hint="eastAsia"/>
          <w:bCs/>
        </w:rPr>
        <w:t xml:space="preserve"> </w:t>
      </w:r>
      <w:r w:rsidR="00BE0CF3">
        <w:rPr>
          <w:rFonts w:hint="eastAsia"/>
          <w:bCs/>
        </w:rPr>
        <w:t>、特に</w:t>
      </w:r>
      <w:r w:rsidR="006519DE">
        <w:rPr>
          <w:rFonts w:hint="eastAsia"/>
          <w:bCs/>
        </w:rPr>
        <w:t>私が</w:t>
      </w:r>
      <w:r w:rsidR="00BE0CF3">
        <w:rPr>
          <w:rFonts w:hint="eastAsia"/>
          <w:bCs/>
        </w:rPr>
        <w:t>2012</w:t>
      </w:r>
      <w:r w:rsidR="00BE0CF3">
        <w:rPr>
          <w:rFonts w:hint="eastAsia"/>
          <w:bCs/>
        </w:rPr>
        <w:t>年</w:t>
      </w:r>
      <w:r w:rsidR="00BE0CF3">
        <w:rPr>
          <w:rFonts w:hint="eastAsia"/>
          <w:bCs/>
        </w:rPr>
        <w:t>3</w:t>
      </w:r>
      <w:r w:rsidR="00BE0CF3">
        <w:rPr>
          <w:rFonts w:hint="eastAsia"/>
          <w:bCs/>
        </w:rPr>
        <w:t>月から議長を務めている生態学的関連種作業部会（</w:t>
      </w:r>
      <w:r w:rsidR="00BE0CF3">
        <w:rPr>
          <w:rFonts w:hint="eastAsia"/>
          <w:bCs/>
        </w:rPr>
        <w:t>ERSWG</w:t>
      </w:r>
      <w:r w:rsidR="00BE0CF3">
        <w:rPr>
          <w:rFonts w:hint="eastAsia"/>
          <w:bCs/>
        </w:rPr>
        <w:t>）の将来の作業計画に対する影響をまとめた。</w:t>
      </w:r>
      <w:r w:rsidR="00B95F35">
        <w:rPr>
          <w:rFonts w:hint="eastAsia"/>
          <w:bCs/>
        </w:rPr>
        <w:t>特に、条約に</w:t>
      </w:r>
      <w:r w:rsidR="004277B0">
        <w:rPr>
          <w:rFonts w:hint="eastAsia"/>
          <w:bCs/>
        </w:rPr>
        <w:t>よって</w:t>
      </w:r>
      <w:r w:rsidR="00B95F35">
        <w:rPr>
          <w:rFonts w:hint="eastAsia"/>
          <w:bCs/>
        </w:rPr>
        <w:t>規定された明確な管轄水域を有する他のまぐろ類</w:t>
      </w:r>
      <w:r w:rsidR="00B95F35">
        <w:rPr>
          <w:rFonts w:hint="eastAsia"/>
          <w:bCs/>
        </w:rPr>
        <w:t>RFMO</w:t>
      </w:r>
      <w:r w:rsidR="00B95F35">
        <w:rPr>
          <w:rFonts w:hint="eastAsia"/>
          <w:bCs/>
        </w:rPr>
        <w:t>に比べて</w:t>
      </w:r>
      <w:r w:rsidR="00B95F35">
        <w:rPr>
          <w:rFonts w:hint="eastAsia"/>
          <w:bCs/>
        </w:rPr>
        <w:t>CCSBT</w:t>
      </w:r>
      <w:r w:rsidR="00B95F35">
        <w:rPr>
          <w:rFonts w:hint="eastAsia"/>
          <w:bCs/>
        </w:rPr>
        <w:t>は性質を異にしていること、及びこのことが、ローマ会合の主題であった「</w:t>
      </w:r>
      <w:r w:rsidR="00B95F35">
        <w:rPr>
          <w:rFonts w:hint="eastAsia"/>
          <w:bCs/>
        </w:rPr>
        <w:t>SBT</w:t>
      </w:r>
      <w:r w:rsidR="00B95F35">
        <w:rPr>
          <w:rFonts w:hint="eastAsia"/>
          <w:bCs/>
        </w:rPr>
        <w:t>漁業にかかる広範な影響」の管理に関する委員会の役割に対する内部的及び外部からの見解にどのように影響してきたかについて考察した。</w:t>
      </w:r>
    </w:p>
    <w:p w:rsidR="006E2652" w:rsidRPr="006E2652" w:rsidRDefault="006E2652" w:rsidP="006E2652">
      <w:pPr>
        <w:pStyle w:val="Default"/>
        <w:tabs>
          <w:tab w:val="right" w:pos="9026"/>
        </w:tabs>
        <w:rPr>
          <w:bCs/>
        </w:rPr>
      </w:pPr>
      <w:r w:rsidRPr="006E2652">
        <w:rPr>
          <w:bCs/>
        </w:rPr>
        <w:t xml:space="preserve"> </w:t>
      </w:r>
    </w:p>
    <w:p w:rsidR="00711E08" w:rsidRPr="008A7AB4" w:rsidRDefault="0027590B" w:rsidP="006E2652">
      <w:pPr>
        <w:pStyle w:val="Default"/>
        <w:tabs>
          <w:tab w:val="right" w:pos="9026"/>
        </w:tabs>
        <w:rPr>
          <w:bCs/>
        </w:rPr>
      </w:pPr>
      <w:r>
        <w:rPr>
          <w:rFonts w:hint="eastAsia"/>
          <w:bCs/>
        </w:rPr>
        <w:t>会合は私に対し、引き続き解決が求められる主な問題は、生態学的関連種に対する影響の削減のために</w:t>
      </w:r>
      <w:r>
        <w:rPr>
          <w:rFonts w:hint="eastAsia"/>
          <w:bCs/>
        </w:rPr>
        <w:t xml:space="preserve"> CCSBT </w:t>
      </w:r>
      <w:r>
        <w:rPr>
          <w:rFonts w:hint="eastAsia"/>
          <w:bCs/>
        </w:rPr>
        <w:t>が法的拘束力のある独自の保存措置を採択することがどれほど求められているかということであることを確認した。</w:t>
      </w:r>
      <w:r w:rsidR="00CD46DD">
        <w:rPr>
          <w:rFonts w:hint="eastAsia"/>
          <w:bCs/>
        </w:rPr>
        <w:t xml:space="preserve">CCSBT </w:t>
      </w:r>
      <w:r w:rsidR="00CD46DD">
        <w:rPr>
          <w:rFonts w:hint="eastAsia"/>
          <w:bCs/>
        </w:rPr>
        <w:t>はこれまでそうした措置を何ら採択しておらず、そのことに対して内外からの批判の的とされてきた。しかしながら、こうした批判のうちの一部は、</w:t>
      </w:r>
      <w:r w:rsidR="00CD46DD">
        <w:rPr>
          <w:rFonts w:hint="eastAsia"/>
          <w:bCs/>
        </w:rPr>
        <w:t>CCSBT</w:t>
      </w:r>
      <w:r w:rsidR="00CD46DD">
        <w:rPr>
          <w:rFonts w:hint="eastAsia"/>
          <w:bCs/>
        </w:rPr>
        <w:t>メンバーが他のまぐろ類</w:t>
      </w:r>
      <w:r w:rsidR="00CD46DD">
        <w:rPr>
          <w:rFonts w:hint="eastAsia"/>
          <w:bCs/>
        </w:rPr>
        <w:t>RFMO</w:t>
      </w:r>
      <w:r w:rsidR="00CD46DD">
        <w:rPr>
          <w:rFonts w:hint="eastAsia"/>
          <w:bCs/>
        </w:rPr>
        <w:t>の水域において</w:t>
      </w:r>
      <w:r w:rsidR="00CD46DD">
        <w:rPr>
          <w:rFonts w:hint="eastAsia"/>
          <w:bCs/>
        </w:rPr>
        <w:t>SBT</w:t>
      </w:r>
      <w:r w:rsidR="00CD46DD">
        <w:rPr>
          <w:rFonts w:hint="eastAsia"/>
          <w:bCs/>
        </w:rPr>
        <w:t>を漁獲するにあたり、他の</w:t>
      </w:r>
      <w:r w:rsidR="00CD46DD">
        <w:rPr>
          <w:rFonts w:hint="eastAsia"/>
          <w:bCs/>
        </w:rPr>
        <w:t>RFMO</w:t>
      </w:r>
      <w:r w:rsidR="00CD46DD">
        <w:rPr>
          <w:rFonts w:hint="eastAsia"/>
          <w:bCs/>
        </w:rPr>
        <w:t>のメンバーでもある</w:t>
      </w:r>
      <w:r w:rsidR="00CD46DD">
        <w:rPr>
          <w:rFonts w:hint="eastAsia"/>
          <w:bCs/>
        </w:rPr>
        <w:t>CCSBT</w:t>
      </w:r>
      <w:r w:rsidR="00CD46DD">
        <w:rPr>
          <w:rFonts w:hint="eastAsia"/>
          <w:bCs/>
        </w:rPr>
        <w:t>メンバーに対して各</w:t>
      </w:r>
      <w:r w:rsidR="00CD46DD">
        <w:rPr>
          <w:rFonts w:hint="eastAsia"/>
          <w:bCs/>
        </w:rPr>
        <w:t>RFMO</w:t>
      </w:r>
      <w:r w:rsidR="00CD46DD">
        <w:rPr>
          <w:rFonts w:hint="eastAsia"/>
          <w:bCs/>
        </w:rPr>
        <w:t>による義務が既に課されていることに対する誤解に基づくものである。</w:t>
      </w:r>
      <w:r w:rsidR="005E312C">
        <w:rPr>
          <w:rFonts w:hint="eastAsia"/>
          <w:bCs/>
        </w:rPr>
        <w:t>そうではあるものの、少なくとも一部の</w:t>
      </w:r>
      <w:r w:rsidR="005E312C">
        <w:rPr>
          <w:rFonts w:hint="eastAsia"/>
          <w:bCs/>
        </w:rPr>
        <w:t>ERS</w:t>
      </w:r>
      <w:r w:rsidR="005E312C">
        <w:rPr>
          <w:rFonts w:hint="eastAsia"/>
          <w:bCs/>
        </w:rPr>
        <w:t>に関しては、</w:t>
      </w:r>
      <w:r w:rsidR="005E312C">
        <w:rPr>
          <w:rFonts w:hint="eastAsia"/>
          <w:bCs/>
        </w:rPr>
        <w:t>CCSBT</w:t>
      </w:r>
      <w:r w:rsidR="005E312C">
        <w:rPr>
          <w:rFonts w:hint="eastAsia"/>
          <w:bCs/>
        </w:rPr>
        <w:t>が独自に法的拘束力のある保存措置を策定することが適当及び有意義であると考えるに十分な理由がある。</w:t>
      </w:r>
      <w:r w:rsidR="00980827">
        <w:rPr>
          <w:rFonts w:hint="eastAsia"/>
          <w:bCs/>
        </w:rPr>
        <w:t>SBT</w:t>
      </w:r>
      <w:r w:rsidR="00980827">
        <w:rPr>
          <w:rFonts w:hint="eastAsia"/>
          <w:bCs/>
        </w:rPr>
        <w:t>とともに捕獲されるあらゆる種について検討し、評価及び管理を行う責任を負うべきはどの種であるのか、また他の</w:t>
      </w:r>
      <w:r w:rsidR="00980827">
        <w:rPr>
          <w:rFonts w:hint="eastAsia"/>
          <w:bCs/>
        </w:rPr>
        <w:t>RFMO</w:t>
      </w:r>
      <w:r w:rsidR="00980827">
        <w:rPr>
          <w:rFonts w:hint="eastAsia"/>
          <w:bCs/>
        </w:rPr>
        <w:t>の管轄とするのがより適当と考えられるのはどの種であるのかについて判断することは</w:t>
      </w:r>
      <w:r w:rsidR="00980827">
        <w:rPr>
          <w:rFonts w:hint="eastAsia"/>
          <w:bCs/>
        </w:rPr>
        <w:t>ERSWG</w:t>
      </w:r>
      <w:r w:rsidR="00980827">
        <w:rPr>
          <w:rFonts w:hint="eastAsia"/>
          <w:bCs/>
        </w:rPr>
        <w:t>にとって有益であろう。このことにより、同作業部会の将来の作業計画における重点を示すことができるとともに、妥当でない期待や</w:t>
      </w:r>
      <w:r w:rsidR="00980827">
        <w:rPr>
          <w:rFonts w:hint="eastAsia"/>
          <w:bCs/>
        </w:rPr>
        <w:t>CCSBT</w:t>
      </w:r>
      <w:r w:rsidR="00980827">
        <w:rPr>
          <w:rFonts w:hint="eastAsia"/>
          <w:bCs/>
        </w:rPr>
        <w:t>が行動を起こさないことに対する不当な批判を</w:t>
      </w:r>
      <w:r w:rsidR="0076290E">
        <w:rPr>
          <w:rFonts w:hint="eastAsia"/>
          <w:bCs/>
        </w:rPr>
        <w:t>回避するのに役立つものと考えられる。</w:t>
      </w:r>
    </w:p>
    <w:p w:rsidR="00711E08" w:rsidRDefault="00711E08" w:rsidP="00711E08">
      <w:pPr>
        <w:pStyle w:val="Default"/>
        <w:tabs>
          <w:tab w:val="right" w:pos="9026"/>
        </w:tabs>
        <w:jc w:val="right"/>
        <w:rPr>
          <w:b/>
          <w:lang w:val="en-NZ"/>
        </w:rPr>
      </w:pPr>
      <w:r>
        <w:rPr>
          <w:b/>
          <w:bCs/>
        </w:rPr>
        <w:br/>
      </w:r>
    </w:p>
    <w:p w:rsidR="006C2003" w:rsidRPr="00922B43" w:rsidRDefault="00711E08" w:rsidP="006C2003">
      <w:pPr>
        <w:pStyle w:val="Default"/>
        <w:tabs>
          <w:tab w:val="right" w:pos="9026"/>
        </w:tabs>
        <w:jc w:val="right"/>
        <w:rPr>
          <w:b/>
          <w:lang w:val="en-NZ"/>
        </w:rPr>
      </w:pPr>
      <w:r>
        <w:rPr>
          <w:b/>
          <w:lang w:val="en-NZ"/>
        </w:rPr>
        <w:br w:type="page"/>
      </w:r>
      <w:r w:rsidR="006C2003" w:rsidRPr="00922B43">
        <w:rPr>
          <w:b/>
          <w:lang w:val="en-NZ"/>
        </w:rPr>
        <w:lastRenderedPageBreak/>
        <w:t>CCSBT-</w:t>
      </w:r>
      <w:r w:rsidR="006C2003">
        <w:rPr>
          <w:b/>
          <w:lang w:val="en-NZ"/>
        </w:rPr>
        <w:t>ERS</w:t>
      </w:r>
      <w:r w:rsidR="006C2003" w:rsidRPr="00922B43">
        <w:rPr>
          <w:b/>
          <w:lang w:val="en-NZ"/>
        </w:rPr>
        <w:t>/</w:t>
      </w:r>
      <w:r w:rsidR="006C2003">
        <w:rPr>
          <w:b/>
          <w:lang w:val="en-NZ"/>
        </w:rPr>
        <w:t>1703</w:t>
      </w:r>
      <w:r w:rsidR="006C2003" w:rsidRPr="00922B43">
        <w:rPr>
          <w:b/>
          <w:lang w:val="en-NZ"/>
        </w:rPr>
        <w:t>/</w:t>
      </w:r>
      <w:r w:rsidR="006C2003">
        <w:rPr>
          <w:rFonts w:hint="eastAsia"/>
          <w:b/>
          <w:lang w:val="en-NZ"/>
        </w:rPr>
        <w:t>10</w:t>
      </w:r>
      <w:r w:rsidR="006C2003" w:rsidRPr="00922B43">
        <w:rPr>
          <w:b/>
          <w:lang w:val="en-NZ"/>
        </w:rPr>
        <w:t xml:space="preserve"> </w:t>
      </w:r>
    </w:p>
    <w:p w:rsidR="006C2003" w:rsidRPr="00922B43" w:rsidRDefault="006C2003" w:rsidP="006C2003">
      <w:pPr>
        <w:autoSpaceDE w:val="0"/>
        <w:autoSpaceDN w:val="0"/>
        <w:adjustRightInd w:val="0"/>
        <w:jc w:val="left"/>
        <w:rPr>
          <w:b/>
          <w:bCs/>
          <w:szCs w:val="24"/>
          <w:lang w:val="en-AU" w:eastAsia="ja-JP"/>
        </w:rPr>
      </w:pPr>
    </w:p>
    <w:p w:rsidR="006C2003" w:rsidRPr="006E2652" w:rsidRDefault="006C2003" w:rsidP="006C2003">
      <w:pPr>
        <w:widowControl w:val="0"/>
        <w:autoSpaceDE w:val="0"/>
        <w:autoSpaceDN w:val="0"/>
        <w:adjustRightInd w:val="0"/>
        <w:jc w:val="center"/>
        <w:rPr>
          <w:b/>
          <w:szCs w:val="24"/>
          <w:lang w:eastAsia="ja-JP"/>
        </w:rPr>
      </w:pPr>
      <w:r>
        <w:rPr>
          <w:rFonts w:hint="eastAsia"/>
          <w:b/>
          <w:szCs w:val="24"/>
          <w:lang w:eastAsia="ja-JP"/>
        </w:rPr>
        <w:t>海鳥保存管理措置の比較</w:t>
      </w:r>
    </w:p>
    <w:p w:rsidR="006C2003" w:rsidRDefault="006C2003" w:rsidP="006C2003">
      <w:pPr>
        <w:widowControl w:val="0"/>
        <w:autoSpaceDE w:val="0"/>
        <w:autoSpaceDN w:val="0"/>
        <w:adjustRightInd w:val="0"/>
        <w:jc w:val="left"/>
        <w:rPr>
          <w:szCs w:val="24"/>
          <w:lang w:eastAsia="ja-JP"/>
        </w:rPr>
      </w:pPr>
    </w:p>
    <w:p w:rsidR="006C2003" w:rsidRDefault="006C2003" w:rsidP="006C2003">
      <w:pPr>
        <w:pStyle w:val="Default"/>
        <w:tabs>
          <w:tab w:val="right" w:pos="9026"/>
        </w:tabs>
        <w:rPr>
          <w:b/>
          <w:bCs/>
        </w:rPr>
      </w:pPr>
      <w:r>
        <w:rPr>
          <w:rFonts w:hint="eastAsia"/>
          <w:b/>
          <w:bCs/>
        </w:rPr>
        <w:t>はじめに</w:t>
      </w:r>
    </w:p>
    <w:p w:rsidR="006C2003" w:rsidRDefault="006C2003" w:rsidP="006C2003">
      <w:pPr>
        <w:pStyle w:val="Default"/>
        <w:tabs>
          <w:tab w:val="right" w:pos="9026"/>
        </w:tabs>
        <w:rPr>
          <w:b/>
          <w:bCs/>
        </w:rPr>
      </w:pPr>
    </w:p>
    <w:p w:rsidR="006C2003" w:rsidRDefault="00021070" w:rsidP="00645D12">
      <w:pPr>
        <w:pStyle w:val="Default"/>
        <w:tabs>
          <w:tab w:val="right" w:pos="9026"/>
        </w:tabs>
        <w:rPr>
          <w:bCs/>
        </w:rPr>
      </w:pPr>
      <w:r>
        <w:rPr>
          <w:rFonts w:hint="eastAsia"/>
          <w:bCs/>
        </w:rPr>
        <w:t>海鳥の混獲緩和に関する保存管理措置は、</w:t>
      </w:r>
      <w:r w:rsidR="00FE5C4E">
        <w:rPr>
          <w:rFonts w:hint="eastAsia"/>
          <w:bCs/>
        </w:rPr>
        <w:t>インド洋まぐろ類委員会（</w:t>
      </w:r>
      <w:r w:rsidR="00FE5C4E">
        <w:rPr>
          <w:rFonts w:hint="eastAsia"/>
          <w:bCs/>
        </w:rPr>
        <w:t>IOTC</w:t>
      </w:r>
      <w:r w:rsidR="00FE5C4E">
        <w:rPr>
          <w:rFonts w:hint="eastAsia"/>
          <w:bCs/>
        </w:rPr>
        <w:t>）、大西洋まぐろ類保存国際委員会（</w:t>
      </w:r>
      <w:r w:rsidR="00FE5C4E">
        <w:rPr>
          <w:rFonts w:hint="eastAsia"/>
          <w:bCs/>
        </w:rPr>
        <w:t>ICCAT</w:t>
      </w:r>
      <w:r w:rsidR="00FE5C4E">
        <w:rPr>
          <w:rFonts w:hint="eastAsia"/>
          <w:bCs/>
        </w:rPr>
        <w:t>）及び中西部太平洋まぐろ類委員会（</w:t>
      </w:r>
      <w:r w:rsidR="00FE5C4E">
        <w:rPr>
          <w:rFonts w:hint="eastAsia"/>
          <w:bCs/>
        </w:rPr>
        <w:t>WCPFC</w:t>
      </w:r>
      <w:r w:rsidR="00FE5C4E">
        <w:rPr>
          <w:rFonts w:hint="eastAsia"/>
          <w:bCs/>
        </w:rPr>
        <w:t>）においてそれぞれ</w:t>
      </w:r>
      <w:r>
        <w:rPr>
          <w:rFonts w:hint="eastAsia"/>
          <w:bCs/>
        </w:rPr>
        <w:t>採択されているところである。</w:t>
      </w:r>
      <w:r w:rsidR="00FE5C4E">
        <w:rPr>
          <w:rFonts w:hint="eastAsia"/>
          <w:bCs/>
        </w:rPr>
        <w:t>これらの措置は別々の時期に導入され、まぐろ類地域漁業管理機関（</w:t>
      </w:r>
      <w:proofErr w:type="spellStart"/>
      <w:r w:rsidR="00FE5C4E">
        <w:rPr>
          <w:rFonts w:hint="eastAsia"/>
          <w:bCs/>
        </w:rPr>
        <w:t>tRFMO</w:t>
      </w:r>
      <w:proofErr w:type="spellEnd"/>
      <w:r w:rsidR="00FE5C4E">
        <w:rPr>
          <w:rFonts w:hint="eastAsia"/>
          <w:bCs/>
        </w:rPr>
        <w:t>）の間で、その文言及び対象が大きく異なっている。程度の違いはあれ、いずれの措置もアホウドリ類及びミズナギドリ類の保存に関する協定（</w:t>
      </w:r>
      <w:r w:rsidR="00FE5C4E">
        <w:rPr>
          <w:rFonts w:hint="eastAsia"/>
          <w:bCs/>
        </w:rPr>
        <w:t>ACAP</w:t>
      </w:r>
      <w:r w:rsidR="00FE5C4E">
        <w:rPr>
          <w:rFonts w:hint="eastAsia"/>
          <w:bCs/>
        </w:rPr>
        <w:t>）が策定した海鳥混獲緩和措置のプラクティスを反映し</w:t>
      </w:r>
      <w:r w:rsidR="00CC4E45">
        <w:rPr>
          <w:rFonts w:hint="eastAsia"/>
          <w:bCs/>
        </w:rPr>
        <w:t>たものとなっている</w:t>
      </w:r>
      <w:r w:rsidR="00FE5C4E">
        <w:rPr>
          <w:rFonts w:hint="eastAsia"/>
          <w:bCs/>
        </w:rPr>
        <w:t>。</w:t>
      </w:r>
      <w:r w:rsidR="00FE5C4E">
        <w:rPr>
          <w:rFonts w:hint="eastAsia"/>
          <w:bCs/>
        </w:rPr>
        <w:t>ACAP</w:t>
      </w:r>
      <w:r w:rsidR="00FE5C4E">
        <w:rPr>
          <w:rFonts w:hint="eastAsia"/>
          <w:bCs/>
        </w:rPr>
        <w:t>による助言は、</w:t>
      </w:r>
      <w:r w:rsidR="00F9541E">
        <w:rPr>
          <w:rFonts w:hint="eastAsia"/>
          <w:bCs/>
        </w:rPr>
        <w:t>実施</w:t>
      </w:r>
      <w:r w:rsidR="00FE5C4E">
        <w:rPr>
          <w:rFonts w:hint="eastAsia"/>
          <w:bCs/>
        </w:rPr>
        <w:t>可能で効果的かつ効率的な海鳥混獲緩和手法及び技術に関する新たな科学的知見を踏まえて時とともに変更されている。本文書において提示する</w:t>
      </w:r>
      <w:r w:rsidR="00FE5C4E">
        <w:rPr>
          <w:rFonts w:hint="eastAsia"/>
          <w:bCs/>
        </w:rPr>
        <w:t>ACAP</w:t>
      </w:r>
      <w:r w:rsidR="00FE5C4E">
        <w:rPr>
          <w:rFonts w:hint="eastAsia"/>
          <w:bCs/>
        </w:rPr>
        <w:t>の助言は</w:t>
      </w:r>
      <w:r w:rsidR="00FE5C4E">
        <w:rPr>
          <w:rFonts w:hint="eastAsia"/>
          <w:bCs/>
        </w:rPr>
        <w:t xml:space="preserve"> 2016 </w:t>
      </w:r>
      <w:r w:rsidR="00FE5C4E">
        <w:rPr>
          <w:rFonts w:hint="eastAsia"/>
          <w:bCs/>
        </w:rPr>
        <w:t>年に公開された最新のものであるので、メンバー国がそれぞれの国内措置又はまぐろ類</w:t>
      </w:r>
      <w:r w:rsidR="00FE5C4E">
        <w:rPr>
          <w:rFonts w:hint="eastAsia"/>
          <w:bCs/>
        </w:rPr>
        <w:t>RFMO</w:t>
      </w:r>
      <w:r w:rsidR="00FE5C4E">
        <w:rPr>
          <w:rFonts w:hint="eastAsia"/>
          <w:bCs/>
        </w:rPr>
        <w:t>による検討に向けてレビュー及び検討を行うための時間は</w:t>
      </w:r>
      <w:r w:rsidR="00451D8C">
        <w:rPr>
          <w:rFonts w:hint="eastAsia"/>
          <w:bCs/>
        </w:rPr>
        <w:t>それほどなかった</w:t>
      </w:r>
      <w:r w:rsidR="00FE5C4E">
        <w:rPr>
          <w:rFonts w:hint="eastAsia"/>
          <w:bCs/>
        </w:rPr>
        <w:t>。</w:t>
      </w:r>
      <w:r w:rsidR="00451D8C">
        <w:rPr>
          <w:rFonts w:hint="eastAsia"/>
          <w:bCs/>
        </w:rPr>
        <w:t>しかしながら、</w:t>
      </w:r>
      <w:r w:rsidR="00451D8C">
        <w:rPr>
          <w:rFonts w:hint="eastAsia"/>
          <w:bCs/>
        </w:rPr>
        <w:t>ACAP</w:t>
      </w:r>
      <w:r w:rsidR="00451D8C">
        <w:rPr>
          <w:rFonts w:hint="eastAsia"/>
          <w:bCs/>
        </w:rPr>
        <w:t>による最新の助言は、海鳥混獲緩和措置及びみなみまぐろ保存委員会（</w:t>
      </w:r>
      <w:r w:rsidR="00451D8C">
        <w:rPr>
          <w:rFonts w:hint="eastAsia"/>
          <w:bCs/>
        </w:rPr>
        <w:t>CCSBT</w:t>
      </w:r>
      <w:r w:rsidR="00451D8C">
        <w:rPr>
          <w:rFonts w:hint="eastAsia"/>
          <w:bCs/>
        </w:rPr>
        <w:t>）におけるその必要性の文脈の中での既存のまぐろ類</w:t>
      </w:r>
      <w:r w:rsidR="00451D8C">
        <w:rPr>
          <w:rFonts w:hint="eastAsia"/>
          <w:bCs/>
        </w:rPr>
        <w:t>RFMO</w:t>
      </w:r>
      <w:r w:rsidR="00451D8C">
        <w:rPr>
          <w:rFonts w:hint="eastAsia"/>
          <w:bCs/>
        </w:rPr>
        <w:t>の関連部分のレビューを行う</w:t>
      </w:r>
      <w:r w:rsidR="00CC4E45">
        <w:rPr>
          <w:rFonts w:hint="eastAsia"/>
          <w:bCs/>
        </w:rPr>
        <w:t>ための</w:t>
      </w:r>
      <w:r w:rsidR="00451D8C">
        <w:rPr>
          <w:rFonts w:hint="eastAsia"/>
          <w:bCs/>
        </w:rPr>
        <w:t>ベース</w:t>
      </w:r>
      <w:r w:rsidR="00CC4E45">
        <w:rPr>
          <w:rFonts w:hint="eastAsia"/>
          <w:bCs/>
        </w:rPr>
        <w:t>となる</w:t>
      </w:r>
      <w:r w:rsidR="00451D8C">
        <w:rPr>
          <w:rFonts w:hint="eastAsia"/>
          <w:bCs/>
        </w:rPr>
        <w:t>。</w:t>
      </w:r>
    </w:p>
    <w:p w:rsidR="006C2003" w:rsidRPr="006C2003" w:rsidRDefault="006C2003" w:rsidP="006C2003">
      <w:pPr>
        <w:pStyle w:val="Default"/>
        <w:tabs>
          <w:tab w:val="right" w:pos="9026"/>
        </w:tabs>
        <w:rPr>
          <w:bCs/>
        </w:rPr>
      </w:pPr>
    </w:p>
    <w:p w:rsidR="006C2003" w:rsidRDefault="0091663A" w:rsidP="00645D12">
      <w:pPr>
        <w:pStyle w:val="Default"/>
        <w:tabs>
          <w:tab w:val="right" w:pos="9026"/>
        </w:tabs>
        <w:rPr>
          <w:bCs/>
        </w:rPr>
      </w:pPr>
      <w:r>
        <w:rPr>
          <w:rFonts w:hint="eastAsia"/>
          <w:bCs/>
        </w:rPr>
        <w:t>CCSBT</w:t>
      </w:r>
      <w:r>
        <w:rPr>
          <w:rFonts w:hint="eastAsia"/>
          <w:bCs/>
        </w:rPr>
        <w:t>は、メンバー及び協力的非加盟国に対し、関連する条約水域又は</w:t>
      </w:r>
      <w:r>
        <w:rPr>
          <w:rFonts w:hint="eastAsia"/>
          <w:bCs/>
        </w:rPr>
        <w:t>IOTC</w:t>
      </w:r>
      <w:r>
        <w:rPr>
          <w:rFonts w:hint="eastAsia"/>
          <w:bCs/>
        </w:rPr>
        <w:t>、</w:t>
      </w:r>
      <w:r>
        <w:rPr>
          <w:rFonts w:hint="eastAsia"/>
          <w:bCs/>
        </w:rPr>
        <w:t>ICCAT</w:t>
      </w:r>
      <w:r>
        <w:rPr>
          <w:rFonts w:hint="eastAsia"/>
          <w:bCs/>
        </w:rPr>
        <w:t>及び</w:t>
      </w:r>
      <w:r>
        <w:rPr>
          <w:rFonts w:hint="eastAsia"/>
          <w:bCs/>
        </w:rPr>
        <w:t>WCPFC</w:t>
      </w:r>
      <w:r>
        <w:rPr>
          <w:rFonts w:hint="eastAsia"/>
          <w:bCs/>
        </w:rPr>
        <w:t>の管轄水域において操業を行う際は、</w:t>
      </w:r>
      <w:r w:rsidR="00D7720B">
        <w:rPr>
          <w:rFonts w:hint="eastAsia"/>
          <w:bCs/>
        </w:rPr>
        <w:t>当該メンバー又は協力的非加盟国が関連する委員会のメンバー又は協力的非加盟国となっているかどうかに関わらず、</w:t>
      </w:r>
      <w:r>
        <w:rPr>
          <w:rFonts w:hint="eastAsia"/>
          <w:bCs/>
        </w:rPr>
        <w:t>それぞれのまぐろ類</w:t>
      </w:r>
      <w:r>
        <w:rPr>
          <w:rFonts w:hint="eastAsia"/>
          <w:bCs/>
        </w:rPr>
        <w:t>RFMO</w:t>
      </w:r>
      <w:r>
        <w:rPr>
          <w:rFonts w:hint="eastAsia"/>
          <w:bCs/>
        </w:rPr>
        <w:t>によって採択されている生態学的関連種（海鳥を含む）の保護を目的とする、現時点における全ての法的拘束力のある措置及び勧告されている措置を遵守するよう勧告している</w:t>
      </w:r>
      <w:r w:rsidR="00D16F45">
        <w:rPr>
          <w:rStyle w:val="FootnoteReference"/>
          <w:bCs/>
        </w:rPr>
        <w:footnoteReference w:id="1"/>
      </w:r>
      <w:r>
        <w:rPr>
          <w:rFonts w:hint="eastAsia"/>
          <w:bCs/>
        </w:rPr>
        <w:t>。</w:t>
      </w:r>
      <w:r w:rsidR="00D7720B">
        <w:rPr>
          <w:rFonts w:hint="eastAsia"/>
          <w:bCs/>
        </w:rPr>
        <w:t>これらのまぐろ類</w:t>
      </w:r>
      <w:r w:rsidR="00D7720B">
        <w:rPr>
          <w:rFonts w:hint="eastAsia"/>
          <w:bCs/>
        </w:rPr>
        <w:t>RFMO</w:t>
      </w:r>
      <w:r w:rsidR="00D7720B">
        <w:rPr>
          <w:rFonts w:hint="eastAsia"/>
          <w:bCs/>
        </w:rPr>
        <w:t>における現在の法的拘束力のある関連措置は以下のとおりである。</w:t>
      </w:r>
    </w:p>
    <w:p w:rsidR="006C2003" w:rsidRDefault="006C2003" w:rsidP="006C2003">
      <w:pPr>
        <w:pStyle w:val="Default"/>
        <w:tabs>
          <w:tab w:val="right" w:pos="9026"/>
        </w:tabs>
        <w:rPr>
          <w:bCs/>
        </w:rPr>
      </w:pPr>
    </w:p>
    <w:p w:rsidR="006C2003" w:rsidRDefault="00D7720B" w:rsidP="006C2003">
      <w:pPr>
        <w:pStyle w:val="Default"/>
        <w:numPr>
          <w:ilvl w:val="0"/>
          <w:numId w:val="4"/>
        </w:numPr>
        <w:tabs>
          <w:tab w:val="right" w:pos="9026"/>
        </w:tabs>
        <w:rPr>
          <w:bCs/>
        </w:rPr>
      </w:pPr>
      <w:r>
        <w:rPr>
          <w:rFonts w:hint="eastAsia"/>
          <w:bCs/>
        </w:rPr>
        <w:t>インド洋まぐろ類委員会</w:t>
      </w:r>
    </w:p>
    <w:p w:rsidR="006C2003" w:rsidRPr="006C2003" w:rsidRDefault="00D7720B" w:rsidP="006C2003">
      <w:pPr>
        <w:pStyle w:val="Default"/>
        <w:tabs>
          <w:tab w:val="right" w:pos="9026"/>
        </w:tabs>
        <w:ind w:left="720"/>
        <w:rPr>
          <w:bCs/>
        </w:rPr>
      </w:pPr>
      <w:r w:rsidRPr="00D7720B">
        <w:rPr>
          <w:rFonts w:hint="eastAsia"/>
          <w:bCs/>
          <w:i/>
        </w:rPr>
        <w:t>はえ縄漁業における海鳥の偶発的混獲の削減に関する決議</w:t>
      </w:r>
      <w:r w:rsidRPr="00D7720B">
        <w:rPr>
          <w:rFonts w:hint="eastAsia"/>
          <w:bCs/>
          <w:i/>
        </w:rPr>
        <w:t>12/06</w:t>
      </w:r>
      <w:r w:rsidR="0027365F">
        <w:rPr>
          <w:rFonts w:hint="eastAsia"/>
          <w:bCs/>
        </w:rPr>
        <w:t>（南緯</w:t>
      </w:r>
      <w:r>
        <w:rPr>
          <w:rFonts w:hint="eastAsia"/>
          <w:bCs/>
        </w:rPr>
        <w:t>25</w:t>
      </w:r>
      <w:r>
        <w:rPr>
          <w:rFonts w:hint="eastAsia"/>
          <w:bCs/>
        </w:rPr>
        <w:t>度以南の条約水域において適用）</w:t>
      </w:r>
    </w:p>
    <w:p w:rsidR="006C2003" w:rsidRDefault="00D7720B" w:rsidP="006C2003">
      <w:pPr>
        <w:pStyle w:val="Default"/>
        <w:numPr>
          <w:ilvl w:val="0"/>
          <w:numId w:val="4"/>
        </w:numPr>
        <w:tabs>
          <w:tab w:val="right" w:pos="9026"/>
        </w:tabs>
        <w:rPr>
          <w:bCs/>
        </w:rPr>
      </w:pPr>
      <w:r>
        <w:rPr>
          <w:rFonts w:hint="eastAsia"/>
          <w:bCs/>
        </w:rPr>
        <w:t>中西部太平洋まぐろ類委員会</w:t>
      </w:r>
      <w:r w:rsidR="006C2003">
        <w:rPr>
          <w:bCs/>
        </w:rPr>
        <w:t xml:space="preserve"> </w:t>
      </w:r>
    </w:p>
    <w:p w:rsidR="006C2003" w:rsidRPr="006C2003" w:rsidRDefault="00D7720B" w:rsidP="006C2003">
      <w:pPr>
        <w:pStyle w:val="Default"/>
        <w:tabs>
          <w:tab w:val="right" w:pos="9026"/>
        </w:tabs>
        <w:ind w:left="720"/>
        <w:rPr>
          <w:bCs/>
        </w:rPr>
      </w:pPr>
      <w:r w:rsidRPr="0027365F">
        <w:rPr>
          <w:rFonts w:hint="eastAsia"/>
          <w:bCs/>
          <w:i/>
        </w:rPr>
        <w:t>海鳥に対する高度回遊性魚種資源に関する漁業の影響を緩和するための保存管理措置</w:t>
      </w:r>
      <w:r w:rsidR="0027365F">
        <w:rPr>
          <w:rFonts w:hint="eastAsia"/>
          <w:bCs/>
          <w:i/>
        </w:rPr>
        <w:t xml:space="preserve"> </w:t>
      </w:r>
      <w:r w:rsidRPr="0027365F">
        <w:rPr>
          <w:rFonts w:hint="eastAsia"/>
          <w:bCs/>
          <w:i/>
        </w:rPr>
        <w:t>2015-03</w:t>
      </w:r>
      <w:r>
        <w:rPr>
          <w:rFonts w:hint="eastAsia"/>
          <w:bCs/>
        </w:rPr>
        <w:t>（</w:t>
      </w:r>
      <w:r w:rsidR="0027365F">
        <w:rPr>
          <w:rFonts w:hint="eastAsia"/>
          <w:bCs/>
        </w:rPr>
        <w:t>南緯</w:t>
      </w:r>
      <w:r w:rsidR="0027365F">
        <w:rPr>
          <w:rFonts w:hint="eastAsia"/>
          <w:bCs/>
        </w:rPr>
        <w:t>30</w:t>
      </w:r>
      <w:r w:rsidR="0027365F">
        <w:rPr>
          <w:rFonts w:hint="eastAsia"/>
          <w:bCs/>
        </w:rPr>
        <w:t>度以南及び北緯</w:t>
      </w:r>
      <w:r w:rsidR="0027365F">
        <w:rPr>
          <w:rFonts w:hint="eastAsia"/>
          <w:bCs/>
        </w:rPr>
        <w:t>23</w:t>
      </w:r>
      <w:r w:rsidR="0027365F">
        <w:rPr>
          <w:rFonts w:hint="eastAsia"/>
          <w:bCs/>
        </w:rPr>
        <w:t>度以北の条約水域において異なる要件が適用</w:t>
      </w:r>
      <w:r>
        <w:rPr>
          <w:rFonts w:hint="eastAsia"/>
          <w:bCs/>
        </w:rPr>
        <w:t>）</w:t>
      </w:r>
    </w:p>
    <w:p w:rsidR="006C2003" w:rsidRDefault="0027365F" w:rsidP="006C2003">
      <w:pPr>
        <w:pStyle w:val="Default"/>
        <w:numPr>
          <w:ilvl w:val="0"/>
          <w:numId w:val="4"/>
        </w:numPr>
        <w:tabs>
          <w:tab w:val="right" w:pos="9026"/>
        </w:tabs>
        <w:rPr>
          <w:bCs/>
        </w:rPr>
      </w:pPr>
      <w:r>
        <w:rPr>
          <w:rFonts w:hint="eastAsia"/>
          <w:bCs/>
        </w:rPr>
        <w:lastRenderedPageBreak/>
        <w:t>大西洋まぐろ類保存国際委員会</w:t>
      </w:r>
    </w:p>
    <w:p w:rsidR="006C2003" w:rsidRDefault="0027365F" w:rsidP="006C2003">
      <w:pPr>
        <w:pStyle w:val="Default"/>
        <w:tabs>
          <w:tab w:val="right" w:pos="9026"/>
        </w:tabs>
        <w:ind w:left="720"/>
        <w:rPr>
          <w:bCs/>
        </w:rPr>
      </w:pPr>
      <w:r>
        <w:rPr>
          <w:rFonts w:hint="eastAsia"/>
          <w:bCs/>
        </w:rPr>
        <w:t>はえ縄漁業における海鳥の偶発的混獲の削減に関する</w:t>
      </w:r>
      <w:r>
        <w:rPr>
          <w:rFonts w:hint="eastAsia"/>
          <w:bCs/>
        </w:rPr>
        <w:t>ICCAT</w:t>
      </w:r>
      <w:r>
        <w:rPr>
          <w:rFonts w:hint="eastAsia"/>
          <w:bCs/>
        </w:rPr>
        <w:t>勧告</w:t>
      </w:r>
      <w:r>
        <w:rPr>
          <w:rFonts w:hint="eastAsia"/>
          <w:bCs/>
        </w:rPr>
        <w:t>07-07</w:t>
      </w:r>
      <w:r>
        <w:rPr>
          <w:rFonts w:hint="eastAsia"/>
          <w:bCs/>
        </w:rPr>
        <w:t>（南緯</w:t>
      </w:r>
      <w:r>
        <w:rPr>
          <w:rFonts w:hint="eastAsia"/>
          <w:bCs/>
        </w:rPr>
        <w:t>20-25</w:t>
      </w:r>
      <w:r>
        <w:rPr>
          <w:rFonts w:hint="eastAsia"/>
          <w:bCs/>
        </w:rPr>
        <w:t>度の間の条約水域において適用）</w:t>
      </w:r>
    </w:p>
    <w:p w:rsidR="006C2003" w:rsidRDefault="0027365F" w:rsidP="006C2003">
      <w:pPr>
        <w:pStyle w:val="Default"/>
        <w:tabs>
          <w:tab w:val="right" w:pos="9026"/>
        </w:tabs>
        <w:ind w:left="720"/>
        <w:rPr>
          <w:bCs/>
        </w:rPr>
      </w:pPr>
      <w:r w:rsidRPr="0027365F">
        <w:rPr>
          <w:rFonts w:hint="eastAsia"/>
          <w:bCs/>
          <w:i/>
        </w:rPr>
        <w:t>ICCAT</w:t>
      </w:r>
      <w:r w:rsidRPr="0027365F">
        <w:rPr>
          <w:rFonts w:hint="eastAsia"/>
          <w:bCs/>
          <w:i/>
        </w:rPr>
        <w:t>はえ縄漁業における海鳥の偶発的混獲の削減に関する</w:t>
      </w:r>
      <w:r w:rsidRPr="0027365F">
        <w:rPr>
          <w:rFonts w:hint="eastAsia"/>
          <w:bCs/>
          <w:i/>
        </w:rPr>
        <w:t>ICCAT</w:t>
      </w:r>
      <w:r w:rsidRPr="0027365F">
        <w:rPr>
          <w:rFonts w:hint="eastAsia"/>
          <w:bCs/>
          <w:i/>
        </w:rPr>
        <w:t>追補勧告</w:t>
      </w:r>
      <w:r w:rsidRPr="0027365F">
        <w:rPr>
          <w:rFonts w:hint="eastAsia"/>
          <w:bCs/>
          <w:i/>
        </w:rPr>
        <w:t>11-09</w:t>
      </w:r>
      <w:r>
        <w:rPr>
          <w:rFonts w:hint="eastAsia"/>
          <w:bCs/>
        </w:rPr>
        <w:t>（</w:t>
      </w:r>
      <w:r w:rsidR="00560624">
        <w:rPr>
          <w:rFonts w:hint="eastAsia"/>
          <w:bCs/>
        </w:rPr>
        <w:t>南緯</w:t>
      </w:r>
      <w:r w:rsidR="00560624">
        <w:rPr>
          <w:rFonts w:hint="eastAsia"/>
          <w:bCs/>
        </w:rPr>
        <w:t>25</w:t>
      </w:r>
      <w:r w:rsidR="00560624">
        <w:rPr>
          <w:rFonts w:hint="eastAsia"/>
          <w:bCs/>
        </w:rPr>
        <w:t>度以南の管轄水域において適用</w:t>
      </w:r>
      <w:r>
        <w:rPr>
          <w:rFonts w:hint="eastAsia"/>
          <w:bCs/>
        </w:rPr>
        <w:t>）</w:t>
      </w:r>
    </w:p>
    <w:p w:rsidR="006C2003" w:rsidRDefault="006C2003" w:rsidP="006C2003">
      <w:pPr>
        <w:pStyle w:val="Default"/>
        <w:tabs>
          <w:tab w:val="right" w:pos="9026"/>
        </w:tabs>
        <w:rPr>
          <w:bCs/>
        </w:rPr>
      </w:pPr>
      <w:r w:rsidRPr="006E2652">
        <w:rPr>
          <w:bCs/>
        </w:rPr>
        <w:t xml:space="preserve"> </w:t>
      </w:r>
    </w:p>
    <w:p w:rsidR="00645D12" w:rsidRPr="00645D12" w:rsidRDefault="00560624" w:rsidP="00645D12">
      <w:pPr>
        <w:pStyle w:val="Default"/>
        <w:tabs>
          <w:tab w:val="right" w:pos="9026"/>
        </w:tabs>
        <w:rPr>
          <w:b/>
          <w:bCs/>
        </w:rPr>
      </w:pPr>
      <w:r>
        <w:rPr>
          <w:rFonts w:hint="eastAsia"/>
          <w:b/>
          <w:bCs/>
        </w:rPr>
        <w:t>一貫性の追求</w:t>
      </w:r>
    </w:p>
    <w:p w:rsidR="00645D12" w:rsidRPr="00645D12" w:rsidRDefault="00645D12" w:rsidP="00645D12">
      <w:pPr>
        <w:pStyle w:val="Default"/>
        <w:tabs>
          <w:tab w:val="right" w:pos="9026"/>
        </w:tabs>
        <w:rPr>
          <w:bCs/>
        </w:rPr>
      </w:pPr>
    </w:p>
    <w:p w:rsidR="00645D12" w:rsidRPr="00645D12" w:rsidRDefault="001925AA" w:rsidP="00645D12">
      <w:pPr>
        <w:pStyle w:val="Default"/>
        <w:tabs>
          <w:tab w:val="right" w:pos="9026"/>
        </w:tabs>
        <w:rPr>
          <w:bCs/>
        </w:rPr>
      </w:pPr>
      <w:r>
        <w:rPr>
          <w:rFonts w:hint="eastAsia"/>
          <w:bCs/>
        </w:rPr>
        <w:t>はえ縄漁業における海鳥混獲緩和措置は、「</w:t>
      </w:r>
      <w:r w:rsidRPr="00645D12">
        <w:rPr>
          <w:bCs/>
        </w:rPr>
        <w:t>shrink and defend</w:t>
      </w:r>
      <w:r>
        <w:rPr>
          <w:rFonts w:hint="eastAsia"/>
          <w:bCs/>
        </w:rPr>
        <w:t>」アプローチ（</w:t>
      </w:r>
      <w:r>
        <w:rPr>
          <w:rFonts w:hint="eastAsia"/>
          <w:bCs/>
        </w:rPr>
        <w:t>Melvin</w:t>
      </w:r>
      <w:r>
        <w:rPr>
          <w:rFonts w:hint="eastAsia"/>
          <w:bCs/>
        </w:rPr>
        <w:t>ら、</w:t>
      </w:r>
      <w:r>
        <w:rPr>
          <w:rFonts w:hint="eastAsia"/>
          <w:bCs/>
        </w:rPr>
        <w:t>2010</w:t>
      </w:r>
      <w:r>
        <w:rPr>
          <w:rFonts w:hint="eastAsia"/>
          <w:bCs/>
        </w:rPr>
        <w:t>年）を適用する。</w:t>
      </w:r>
      <w:r w:rsidR="00F9541E">
        <w:rPr>
          <w:rFonts w:hint="eastAsia"/>
          <w:bCs/>
        </w:rPr>
        <w:t>はえ縄漁業の船頭は、投縄中、餌を付けた鈎針が海鳥の通常の潜水深度より深くまで潜行するまでに継続的に緩和手法及び技術が適用されるよう確保するよう努力する。また、ラインが表層に戻ってくる際に餌の付いた鈎針に海鳥が食いつこうと試みるのを防止するため、揚縄中にも追加的な緩和措置を適用することもできる。</w:t>
      </w:r>
    </w:p>
    <w:p w:rsidR="00645D12" w:rsidRDefault="00645D12" w:rsidP="00645D12">
      <w:pPr>
        <w:pStyle w:val="Default"/>
        <w:tabs>
          <w:tab w:val="right" w:pos="9026"/>
        </w:tabs>
        <w:rPr>
          <w:bCs/>
        </w:rPr>
      </w:pPr>
      <w:r>
        <w:rPr>
          <w:bCs/>
        </w:rPr>
        <w:br/>
      </w:r>
      <w:r w:rsidR="00F9541E">
        <w:rPr>
          <w:rFonts w:hint="eastAsia"/>
          <w:bCs/>
        </w:rPr>
        <w:t>ACAP</w:t>
      </w:r>
      <w:r w:rsidR="00F9541E">
        <w:rPr>
          <w:rFonts w:hint="eastAsia"/>
          <w:bCs/>
        </w:rPr>
        <w:t>は、実施可能で効果的かつ効率的な形での海鳥混獲緩和措置の実施に関する利用可能な科学的研究を継続的に評価している（</w:t>
      </w:r>
      <w:r w:rsidR="00F9541E">
        <w:rPr>
          <w:rFonts w:hint="eastAsia"/>
          <w:bCs/>
        </w:rPr>
        <w:t>ACAP, 2016</w:t>
      </w:r>
      <w:r w:rsidR="00F9541E">
        <w:rPr>
          <w:rFonts w:hint="eastAsia"/>
          <w:bCs/>
        </w:rPr>
        <w:t>年）。</w:t>
      </w:r>
      <w:r w:rsidR="00F9541E">
        <w:rPr>
          <w:rFonts w:hint="eastAsia"/>
          <w:bCs/>
        </w:rPr>
        <w:t>ACAP</w:t>
      </w:r>
      <w:r w:rsidR="00F9541E">
        <w:rPr>
          <w:rFonts w:hint="eastAsia"/>
          <w:bCs/>
        </w:rPr>
        <w:t>は、三つのベスト・プラクティス措置（荷重枝縄、夜間投縄及びトリライン）を同時に使用することを勧告している。これらの措置は、全長</w:t>
      </w:r>
      <w:r w:rsidR="00F9541E">
        <w:rPr>
          <w:rFonts w:hint="eastAsia"/>
          <w:bCs/>
        </w:rPr>
        <w:t>35m</w:t>
      </w:r>
      <w:r w:rsidR="00F9541E">
        <w:rPr>
          <w:rFonts w:hint="eastAsia"/>
          <w:bCs/>
        </w:rPr>
        <w:t>以上の漁船（大型漁船）と</w:t>
      </w:r>
      <w:r w:rsidR="00F9541E">
        <w:rPr>
          <w:rFonts w:hint="eastAsia"/>
          <w:bCs/>
        </w:rPr>
        <w:t>35m</w:t>
      </w:r>
      <w:r w:rsidR="00F9541E">
        <w:rPr>
          <w:rFonts w:hint="eastAsia"/>
          <w:bCs/>
        </w:rPr>
        <w:t>未満の漁船（小型漁船）に対して、異なる形で適用される。さらに、</w:t>
      </w:r>
      <w:r w:rsidR="00F9541E">
        <w:rPr>
          <w:rFonts w:hint="eastAsia"/>
          <w:bCs/>
        </w:rPr>
        <w:t>ACAP</w:t>
      </w:r>
      <w:r w:rsidR="00F9541E">
        <w:rPr>
          <w:rFonts w:hint="eastAsia"/>
          <w:bCs/>
        </w:rPr>
        <w:t>は二つの措置をベスト・プラクティスとして承認した。すなわち鈎針</w:t>
      </w:r>
      <w:r w:rsidR="00A54922">
        <w:rPr>
          <w:rFonts w:hint="eastAsia"/>
          <w:bCs/>
        </w:rPr>
        <w:t>被覆</w:t>
      </w:r>
      <w:r w:rsidR="00F9541E">
        <w:rPr>
          <w:rFonts w:hint="eastAsia"/>
          <w:bCs/>
        </w:rPr>
        <w:t>装置</w:t>
      </w:r>
      <w:r w:rsidR="00A54922">
        <w:rPr>
          <w:rFonts w:hint="eastAsia"/>
          <w:bCs/>
        </w:rPr>
        <w:t>と時間的／空間的漁場閉鎖である。</w:t>
      </w:r>
      <w:r w:rsidR="00A54922">
        <w:rPr>
          <w:rFonts w:hint="eastAsia"/>
          <w:bCs/>
        </w:rPr>
        <w:t>ACAP</w:t>
      </w:r>
      <w:r w:rsidR="00A54922">
        <w:rPr>
          <w:rFonts w:hint="eastAsia"/>
          <w:bCs/>
        </w:rPr>
        <w:t>は、他の海鳥混獲緩和手法及び技術についても評価している。これらの混獲緩和手法の一部</w:t>
      </w:r>
      <w:r w:rsidR="00FF26FA">
        <w:rPr>
          <w:rFonts w:hint="eastAsia"/>
          <w:bCs/>
        </w:rPr>
        <w:t>については特定の</w:t>
      </w:r>
      <w:r w:rsidR="00A54922">
        <w:rPr>
          <w:rFonts w:hint="eastAsia"/>
          <w:bCs/>
        </w:rPr>
        <w:t>条件</w:t>
      </w:r>
      <w:r w:rsidR="00FF26FA">
        <w:rPr>
          <w:rFonts w:hint="eastAsia"/>
          <w:bCs/>
        </w:rPr>
        <w:t>が満たされることを条件に</w:t>
      </w:r>
      <w:r w:rsidR="00A54922">
        <w:rPr>
          <w:rFonts w:hint="eastAsia"/>
          <w:bCs/>
        </w:rPr>
        <w:t>推奨されているが、他は推奨されていない。</w:t>
      </w:r>
    </w:p>
    <w:p w:rsidR="00645D12" w:rsidRDefault="00645D12" w:rsidP="00645D12">
      <w:pPr>
        <w:pStyle w:val="Default"/>
        <w:tabs>
          <w:tab w:val="right" w:pos="9026"/>
        </w:tabs>
        <w:rPr>
          <w:bCs/>
        </w:rPr>
      </w:pPr>
    </w:p>
    <w:p w:rsidR="00645D12" w:rsidRPr="00645D12" w:rsidRDefault="00880088" w:rsidP="00645D12">
      <w:pPr>
        <w:pStyle w:val="Default"/>
        <w:tabs>
          <w:tab w:val="right" w:pos="9026"/>
        </w:tabs>
        <w:rPr>
          <w:bCs/>
        </w:rPr>
      </w:pPr>
      <w:r>
        <w:rPr>
          <w:rFonts w:hint="eastAsia"/>
          <w:bCs/>
        </w:rPr>
        <w:t>まぐろ類</w:t>
      </w:r>
      <w:r>
        <w:rPr>
          <w:rFonts w:hint="eastAsia"/>
          <w:bCs/>
        </w:rPr>
        <w:t>RFMO</w:t>
      </w:r>
      <w:r>
        <w:rPr>
          <w:rFonts w:hint="eastAsia"/>
          <w:bCs/>
        </w:rPr>
        <w:t>は、はえ縄漁船に対し、以下の水域では推奨されている</w:t>
      </w:r>
      <w:r w:rsidR="00054871">
        <w:rPr>
          <w:rFonts w:hint="eastAsia"/>
          <w:bCs/>
        </w:rPr>
        <w:t>三つの</w:t>
      </w:r>
      <w:r>
        <w:rPr>
          <w:rFonts w:hint="eastAsia"/>
          <w:bCs/>
        </w:rPr>
        <w:t>ベスト・プラクティス混獲緩和手法（荷重枝縄、夜間投縄及びトリライン）のうち少なくとも二つを使用するよう求めている：</w:t>
      </w:r>
      <w:r>
        <w:rPr>
          <w:rFonts w:hint="eastAsia"/>
          <w:bCs/>
        </w:rPr>
        <w:t>IOTC</w:t>
      </w:r>
      <w:r>
        <w:rPr>
          <w:rFonts w:hint="eastAsia"/>
          <w:bCs/>
        </w:rPr>
        <w:t>では南緯</w:t>
      </w:r>
      <w:r>
        <w:rPr>
          <w:rFonts w:hint="eastAsia"/>
          <w:bCs/>
        </w:rPr>
        <w:t>25</w:t>
      </w:r>
      <w:r>
        <w:rPr>
          <w:rFonts w:hint="eastAsia"/>
          <w:bCs/>
        </w:rPr>
        <w:t>度以南、</w:t>
      </w:r>
      <w:r>
        <w:rPr>
          <w:rFonts w:hint="eastAsia"/>
          <w:bCs/>
        </w:rPr>
        <w:t>ICCAT</w:t>
      </w:r>
      <w:r>
        <w:rPr>
          <w:rFonts w:hint="eastAsia"/>
          <w:bCs/>
        </w:rPr>
        <w:t>では南緯</w:t>
      </w:r>
      <w:r>
        <w:rPr>
          <w:rFonts w:hint="eastAsia"/>
          <w:bCs/>
        </w:rPr>
        <w:t>25</w:t>
      </w:r>
      <w:r>
        <w:rPr>
          <w:rFonts w:hint="eastAsia"/>
          <w:bCs/>
        </w:rPr>
        <w:t>度以南、</w:t>
      </w:r>
      <w:r>
        <w:rPr>
          <w:rFonts w:hint="eastAsia"/>
          <w:bCs/>
        </w:rPr>
        <w:t>ECPFC</w:t>
      </w:r>
      <w:r>
        <w:rPr>
          <w:rFonts w:hint="eastAsia"/>
          <w:bCs/>
        </w:rPr>
        <w:t>では南緯</w:t>
      </w:r>
      <w:r>
        <w:rPr>
          <w:rFonts w:hint="eastAsia"/>
          <w:bCs/>
        </w:rPr>
        <w:t>30</w:t>
      </w:r>
      <w:r>
        <w:rPr>
          <w:rFonts w:hint="eastAsia"/>
          <w:bCs/>
        </w:rPr>
        <w:t>度以南である。</w:t>
      </w:r>
      <w:r w:rsidR="00FA46BA">
        <w:rPr>
          <w:rFonts w:hint="eastAsia"/>
          <w:bCs/>
        </w:rPr>
        <w:t>WCPFC</w:t>
      </w:r>
      <w:r w:rsidR="00FA46BA">
        <w:rPr>
          <w:rFonts w:hint="eastAsia"/>
          <w:bCs/>
        </w:rPr>
        <w:t>は、北緯</w:t>
      </w:r>
      <w:r w:rsidR="00FA46BA">
        <w:rPr>
          <w:rFonts w:hint="eastAsia"/>
          <w:bCs/>
        </w:rPr>
        <w:t>23</w:t>
      </w:r>
      <w:r w:rsidR="00FA46BA">
        <w:rPr>
          <w:rFonts w:hint="eastAsia"/>
          <w:bCs/>
        </w:rPr>
        <w:t>度以北ではより幅広い措置を用いることを許容しており、はえ縄漁船は</w:t>
      </w:r>
      <w:r w:rsidR="00054871">
        <w:rPr>
          <w:rFonts w:hint="eastAsia"/>
          <w:bCs/>
        </w:rPr>
        <w:t>、最低限、</w:t>
      </w:r>
      <w:r w:rsidR="00FA46BA">
        <w:rPr>
          <w:rFonts w:hint="eastAsia"/>
          <w:bCs/>
        </w:rPr>
        <w:t>二つ</w:t>
      </w:r>
      <w:r w:rsidR="00054871">
        <w:rPr>
          <w:rFonts w:hint="eastAsia"/>
          <w:bCs/>
        </w:rPr>
        <w:t>の欄からなる表に定められた一連の混獲緩和措置からいずれかを選び、これらを</w:t>
      </w:r>
      <w:r w:rsidR="00FA46BA">
        <w:rPr>
          <w:rFonts w:hint="eastAsia"/>
          <w:bCs/>
        </w:rPr>
        <w:t>使用するよう求められている。三つのベスト・プラクティス措置が</w:t>
      </w:r>
      <w:r w:rsidR="00FA46BA">
        <w:rPr>
          <w:rFonts w:hint="eastAsia"/>
          <w:bCs/>
        </w:rPr>
        <w:t>ACAP</w:t>
      </w:r>
      <w:r w:rsidR="00FA46BA">
        <w:rPr>
          <w:rFonts w:hint="eastAsia"/>
          <w:bCs/>
        </w:rPr>
        <w:t>の勧告の</w:t>
      </w:r>
      <w:r w:rsidR="00054871">
        <w:rPr>
          <w:rFonts w:hint="eastAsia"/>
          <w:bCs/>
        </w:rPr>
        <w:t>とおりに「同時に」</w:t>
      </w:r>
      <w:r w:rsidR="00FA46BA">
        <w:rPr>
          <w:rFonts w:hint="eastAsia"/>
          <w:bCs/>
        </w:rPr>
        <w:t>使用されるのではないことを踏まえれば、まぐろ類</w:t>
      </w:r>
      <w:r w:rsidR="00FA46BA">
        <w:rPr>
          <w:rFonts w:hint="eastAsia"/>
          <w:bCs/>
        </w:rPr>
        <w:t>RFMO</w:t>
      </w:r>
      <w:r w:rsidR="00FA46BA">
        <w:rPr>
          <w:rFonts w:hint="eastAsia"/>
          <w:bCs/>
        </w:rPr>
        <w:t>横断的に使用される混獲緩和措置は新たな情報を考慮するよう確保することが重要である。このこと</w:t>
      </w:r>
      <w:r w:rsidR="00054871">
        <w:rPr>
          <w:rFonts w:hint="eastAsia"/>
          <w:bCs/>
        </w:rPr>
        <w:t>により</w:t>
      </w:r>
      <w:r w:rsidR="00FA46BA">
        <w:rPr>
          <w:rFonts w:hint="eastAsia"/>
          <w:bCs/>
        </w:rPr>
        <w:t>、はえ縄漁業における海鳥混獲を削減するために最良かつ</w:t>
      </w:r>
      <w:r w:rsidR="00C83734">
        <w:rPr>
          <w:rFonts w:hint="eastAsia"/>
          <w:bCs/>
        </w:rPr>
        <w:t>より良い混獲緩和措置を適用するとともに、効果的でない緩和措置をそれ以上使用しないことを確保することとなる。</w:t>
      </w:r>
    </w:p>
    <w:p w:rsidR="00645D12" w:rsidRDefault="00645D12" w:rsidP="00645D12">
      <w:pPr>
        <w:pStyle w:val="Default"/>
        <w:tabs>
          <w:tab w:val="right" w:pos="9026"/>
        </w:tabs>
        <w:rPr>
          <w:bCs/>
        </w:rPr>
      </w:pPr>
    </w:p>
    <w:p w:rsidR="006C2003" w:rsidRDefault="00705D1C" w:rsidP="00705D1C">
      <w:pPr>
        <w:pStyle w:val="Default"/>
        <w:tabs>
          <w:tab w:val="right" w:pos="9026"/>
        </w:tabs>
        <w:rPr>
          <w:b/>
          <w:lang w:val="en-NZ"/>
        </w:rPr>
      </w:pPr>
      <w:r>
        <w:rPr>
          <w:rFonts w:hint="eastAsia"/>
          <w:bCs/>
        </w:rPr>
        <w:lastRenderedPageBreak/>
        <w:t>はえ縄漁業における海鳥混獲に対応するために各</w:t>
      </w:r>
      <w:r>
        <w:rPr>
          <w:rFonts w:hint="eastAsia"/>
          <w:bCs/>
        </w:rPr>
        <w:t>RFMO</w:t>
      </w:r>
      <w:r w:rsidR="00E2501A">
        <w:rPr>
          <w:rFonts w:hint="eastAsia"/>
          <w:bCs/>
        </w:rPr>
        <w:t>が</w:t>
      </w:r>
      <w:r>
        <w:rPr>
          <w:rFonts w:hint="eastAsia"/>
          <w:bCs/>
        </w:rPr>
        <w:t>どのように混獲緩和措置を使用しているのか、及び海鳥混獲緩和に関する保存管理措置が最新の状態であることを維持するための手法についてまぐろ類</w:t>
      </w:r>
      <w:proofErr w:type="spellStart"/>
      <w:r>
        <w:rPr>
          <w:rFonts w:hint="eastAsia"/>
          <w:bCs/>
        </w:rPr>
        <w:t>RFMO</w:t>
      </w:r>
      <w:proofErr w:type="spellEnd"/>
      <w:r w:rsidR="00E2501A">
        <w:rPr>
          <w:rFonts w:hint="eastAsia"/>
          <w:bCs/>
        </w:rPr>
        <w:t>横断的に理解を共有</w:t>
      </w:r>
      <w:r>
        <w:rPr>
          <w:rFonts w:hint="eastAsia"/>
          <w:bCs/>
        </w:rPr>
        <w:t>することは</w:t>
      </w:r>
      <w:r w:rsidR="00E2501A">
        <w:rPr>
          <w:rFonts w:hint="eastAsia"/>
          <w:bCs/>
        </w:rPr>
        <w:t>有益である</w:t>
      </w:r>
      <w:r>
        <w:rPr>
          <w:rFonts w:hint="eastAsia"/>
          <w:bCs/>
        </w:rPr>
        <w:t>。本文書では、海鳥混獲緩和に関する現在のまぐろ類</w:t>
      </w:r>
      <w:r>
        <w:rPr>
          <w:rFonts w:hint="eastAsia"/>
          <w:bCs/>
        </w:rPr>
        <w:t>RFMO</w:t>
      </w:r>
      <w:r>
        <w:rPr>
          <w:rFonts w:hint="eastAsia"/>
          <w:bCs/>
        </w:rPr>
        <w:t>の措置について検討し、これらを</w:t>
      </w:r>
      <w:r>
        <w:rPr>
          <w:rFonts w:hint="eastAsia"/>
          <w:bCs/>
        </w:rPr>
        <w:t>ACAP</w:t>
      </w:r>
      <w:r>
        <w:rPr>
          <w:rFonts w:hint="eastAsia"/>
          <w:bCs/>
        </w:rPr>
        <w:t>のプラクティスと比較する。</w:t>
      </w:r>
      <w:r w:rsidR="006C2003">
        <w:rPr>
          <w:b/>
          <w:bCs/>
        </w:rPr>
        <w:br/>
      </w:r>
    </w:p>
    <w:p w:rsidR="00406C17" w:rsidRPr="00922B43" w:rsidRDefault="006C2003" w:rsidP="00406C17">
      <w:pPr>
        <w:pStyle w:val="Default"/>
        <w:tabs>
          <w:tab w:val="right" w:pos="9026"/>
        </w:tabs>
        <w:jc w:val="right"/>
        <w:rPr>
          <w:b/>
          <w:lang w:val="en-NZ"/>
        </w:rPr>
      </w:pPr>
      <w:r>
        <w:rPr>
          <w:b/>
          <w:lang w:val="en-NZ"/>
        </w:rPr>
        <w:br w:type="page"/>
      </w:r>
      <w:r w:rsidR="00406C17" w:rsidRPr="00922B43">
        <w:rPr>
          <w:b/>
          <w:lang w:val="en-NZ"/>
        </w:rPr>
        <w:lastRenderedPageBreak/>
        <w:t>CCSBT-</w:t>
      </w:r>
      <w:r w:rsidR="00406C17">
        <w:rPr>
          <w:b/>
          <w:lang w:val="en-NZ"/>
        </w:rPr>
        <w:t>ERS</w:t>
      </w:r>
      <w:r w:rsidR="00406C17" w:rsidRPr="00922B43">
        <w:rPr>
          <w:b/>
          <w:lang w:val="en-NZ"/>
        </w:rPr>
        <w:t>/</w:t>
      </w:r>
      <w:r w:rsidR="00406C17">
        <w:rPr>
          <w:b/>
          <w:lang w:val="en-NZ"/>
        </w:rPr>
        <w:t>1703</w:t>
      </w:r>
      <w:r w:rsidR="00406C17" w:rsidRPr="00922B43">
        <w:rPr>
          <w:b/>
          <w:lang w:val="en-NZ"/>
        </w:rPr>
        <w:t>/</w:t>
      </w:r>
      <w:r w:rsidR="00406C17">
        <w:rPr>
          <w:rFonts w:hint="eastAsia"/>
          <w:b/>
          <w:lang w:val="en-NZ"/>
        </w:rPr>
        <w:t>12</w:t>
      </w:r>
      <w:r w:rsidR="00406C17" w:rsidRPr="00922B43">
        <w:rPr>
          <w:b/>
          <w:lang w:val="en-NZ"/>
        </w:rPr>
        <w:t xml:space="preserve"> </w:t>
      </w:r>
    </w:p>
    <w:p w:rsidR="00406C17" w:rsidRPr="00922B43" w:rsidRDefault="00406C17" w:rsidP="00406C17">
      <w:pPr>
        <w:autoSpaceDE w:val="0"/>
        <w:autoSpaceDN w:val="0"/>
        <w:adjustRightInd w:val="0"/>
        <w:jc w:val="left"/>
        <w:rPr>
          <w:b/>
          <w:bCs/>
          <w:szCs w:val="24"/>
          <w:lang w:val="en-AU" w:eastAsia="ja-JP"/>
        </w:rPr>
      </w:pPr>
    </w:p>
    <w:p w:rsidR="00406C17" w:rsidRPr="006E2652" w:rsidRDefault="003B5376" w:rsidP="00406C17">
      <w:pPr>
        <w:widowControl w:val="0"/>
        <w:autoSpaceDE w:val="0"/>
        <w:autoSpaceDN w:val="0"/>
        <w:adjustRightInd w:val="0"/>
        <w:jc w:val="center"/>
        <w:rPr>
          <w:b/>
          <w:szCs w:val="24"/>
          <w:lang w:eastAsia="ja-JP"/>
        </w:rPr>
      </w:pPr>
      <w:r>
        <w:rPr>
          <w:rFonts w:hint="eastAsia"/>
          <w:b/>
          <w:szCs w:val="24"/>
          <w:lang w:eastAsia="ja-JP"/>
        </w:rPr>
        <w:t>ACAP</w:t>
      </w:r>
      <w:r>
        <w:rPr>
          <w:rFonts w:hint="eastAsia"/>
          <w:b/>
          <w:szCs w:val="24"/>
          <w:lang w:eastAsia="ja-JP"/>
        </w:rPr>
        <w:t>海鳥種に対する南半球の商業的表層はえ縄漁業のリスク評価</w:t>
      </w:r>
    </w:p>
    <w:p w:rsidR="00406C17" w:rsidRDefault="00406C17" w:rsidP="00406C17">
      <w:pPr>
        <w:widowControl w:val="0"/>
        <w:autoSpaceDE w:val="0"/>
        <w:autoSpaceDN w:val="0"/>
        <w:adjustRightInd w:val="0"/>
        <w:jc w:val="left"/>
        <w:rPr>
          <w:szCs w:val="24"/>
          <w:lang w:eastAsia="ja-JP"/>
        </w:rPr>
      </w:pPr>
    </w:p>
    <w:p w:rsidR="00406C17" w:rsidRDefault="00406C17" w:rsidP="00406C17">
      <w:pPr>
        <w:pStyle w:val="Default"/>
        <w:tabs>
          <w:tab w:val="right" w:pos="9026"/>
        </w:tabs>
        <w:rPr>
          <w:b/>
          <w:bCs/>
        </w:rPr>
      </w:pPr>
      <w:r>
        <w:rPr>
          <w:rFonts w:hint="eastAsia"/>
          <w:b/>
          <w:bCs/>
          <w:lang w:val="en-GB"/>
        </w:rPr>
        <w:t>はじめに</w:t>
      </w:r>
    </w:p>
    <w:p w:rsidR="00406C17" w:rsidRDefault="00406C17" w:rsidP="00406C17">
      <w:pPr>
        <w:pStyle w:val="Default"/>
        <w:tabs>
          <w:tab w:val="right" w:pos="9026"/>
        </w:tabs>
        <w:rPr>
          <w:b/>
          <w:bCs/>
        </w:rPr>
      </w:pPr>
    </w:p>
    <w:p w:rsidR="00406C17" w:rsidRPr="00406C17" w:rsidRDefault="006D7204" w:rsidP="00406C17">
      <w:pPr>
        <w:pStyle w:val="Default"/>
        <w:tabs>
          <w:tab w:val="right" w:pos="9026"/>
        </w:tabs>
        <w:rPr>
          <w:bCs/>
        </w:rPr>
      </w:pPr>
      <w:r>
        <w:rPr>
          <w:rFonts w:hint="eastAsia"/>
          <w:bCs/>
        </w:rPr>
        <w:t>ニュージーランドは、</w:t>
      </w:r>
      <w:r w:rsidR="004C7859">
        <w:rPr>
          <w:rFonts w:hint="eastAsia"/>
          <w:bCs/>
        </w:rPr>
        <w:t>2009</w:t>
      </w:r>
      <w:r w:rsidR="004C7859">
        <w:rPr>
          <w:rFonts w:hint="eastAsia"/>
          <w:bCs/>
        </w:rPr>
        <w:t>年以降、商業的漁業による海鳥に対する空間的リスク評価を活用し、また改良してきた。全体的な枠組みについては</w:t>
      </w:r>
      <w:r w:rsidR="004C7859">
        <w:rPr>
          <w:rFonts w:hint="eastAsia"/>
          <w:bCs/>
        </w:rPr>
        <w:t>Sharp</w:t>
      </w:r>
      <w:r w:rsidR="004C7859">
        <w:rPr>
          <w:rFonts w:hint="eastAsia"/>
          <w:bCs/>
        </w:rPr>
        <w:t>ら（</w:t>
      </w:r>
      <w:r w:rsidR="004C7859">
        <w:rPr>
          <w:rFonts w:hint="eastAsia"/>
          <w:bCs/>
        </w:rPr>
        <w:t>2011</w:t>
      </w:r>
      <w:r w:rsidR="004C7859">
        <w:rPr>
          <w:rFonts w:hint="eastAsia"/>
          <w:bCs/>
        </w:rPr>
        <w:t>年）において述べられており、海鳥に関する複合的な相互作用を適用して改善してきた</w:t>
      </w:r>
      <w:r w:rsidR="0056589D">
        <w:rPr>
          <w:rFonts w:hint="eastAsia"/>
          <w:bCs/>
        </w:rPr>
        <w:t>ところである</w:t>
      </w:r>
      <w:r w:rsidR="004C7859">
        <w:rPr>
          <w:rFonts w:hint="eastAsia"/>
          <w:bCs/>
        </w:rPr>
        <w:t>。この枠組みは、ニュージーランド排他的経済水域（</w:t>
      </w:r>
      <w:r w:rsidR="004C7859">
        <w:rPr>
          <w:rFonts w:hint="eastAsia"/>
          <w:bCs/>
        </w:rPr>
        <w:t>EEZ</w:t>
      </w:r>
      <w:r w:rsidR="004C7859">
        <w:rPr>
          <w:rFonts w:hint="eastAsia"/>
          <w:bCs/>
        </w:rPr>
        <w:t>）内における主要な漁法、すなわちトロール、表層はえ縄及び底はえ縄、及び定置網に適用されてきた（</w:t>
      </w:r>
      <w:r w:rsidR="004C7859" w:rsidRPr="00406C17">
        <w:rPr>
          <w:bCs/>
        </w:rPr>
        <w:t>Waugh</w:t>
      </w:r>
      <w:r w:rsidR="004C7859">
        <w:rPr>
          <w:rFonts w:hint="eastAsia"/>
          <w:bCs/>
        </w:rPr>
        <w:t>ら</w:t>
      </w:r>
      <w:r w:rsidR="004C7859" w:rsidRPr="00406C17">
        <w:rPr>
          <w:bCs/>
        </w:rPr>
        <w:t>2008</w:t>
      </w:r>
      <w:r w:rsidR="004C7859">
        <w:rPr>
          <w:rFonts w:hint="eastAsia"/>
          <w:bCs/>
        </w:rPr>
        <w:t>年</w:t>
      </w:r>
      <w:r w:rsidR="004C7859" w:rsidRPr="00406C17">
        <w:rPr>
          <w:bCs/>
        </w:rPr>
        <w:t>a, b</w:t>
      </w:r>
      <w:r w:rsidR="004C7859">
        <w:rPr>
          <w:rFonts w:hint="eastAsia"/>
          <w:bCs/>
        </w:rPr>
        <w:t>。</w:t>
      </w:r>
      <w:r w:rsidR="004C7859" w:rsidRPr="00406C17">
        <w:rPr>
          <w:bCs/>
        </w:rPr>
        <w:t>Sharp 2009</w:t>
      </w:r>
      <w:r w:rsidR="004C7859">
        <w:rPr>
          <w:rFonts w:hint="eastAsia"/>
          <w:bCs/>
        </w:rPr>
        <w:t>年</w:t>
      </w:r>
      <w:r w:rsidR="004C7859" w:rsidRPr="00406C17">
        <w:rPr>
          <w:bCs/>
        </w:rPr>
        <w:t>, Waugh</w:t>
      </w:r>
      <w:r w:rsidR="004C7859">
        <w:rPr>
          <w:rFonts w:hint="eastAsia"/>
          <w:bCs/>
        </w:rPr>
        <w:t>及び</w:t>
      </w:r>
      <w:proofErr w:type="spellStart"/>
      <w:r w:rsidR="004C7859" w:rsidRPr="00406C17">
        <w:rPr>
          <w:bCs/>
        </w:rPr>
        <w:t>Filippi</w:t>
      </w:r>
      <w:proofErr w:type="spellEnd"/>
      <w:r w:rsidR="004C7859" w:rsidRPr="00406C17">
        <w:rPr>
          <w:bCs/>
        </w:rPr>
        <w:t xml:space="preserve"> 2009</w:t>
      </w:r>
      <w:r w:rsidR="004C7859">
        <w:rPr>
          <w:rFonts w:hint="eastAsia"/>
          <w:bCs/>
        </w:rPr>
        <w:t>年</w:t>
      </w:r>
      <w:r w:rsidR="004C7859" w:rsidRPr="00406C17">
        <w:rPr>
          <w:bCs/>
        </w:rPr>
        <w:t xml:space="preserve">, </w:t>
      </w:r>
      <w:proofErr w:type="spellStart"/>
      <w:r w:rsidR="004C7859" w:rsidRPr="00406C17">
        <w:rPr>
          <w:bCs/>
        </w:rPr>
        <w:t>Filippi</w:t>
      </w:r>
      <w:proofErr w:type="spellEnd"/>
      <w:r w:rsidR="004C7859">
        <w:rPr>
          <w:rFonts w:hint="eastAsia"/>
          <w:bCs/>
        </w:rPr>
        <w:t>ら</w:t>
      </w:r>
      <w:r w:rsidR="004C7859" w:rsidRPr="00406C17">
        <w:rPr>
          <w:bCs/>
        </w:rPr>
        <w:t>2010</w:t>
      </w:r>
      <w:r w:rsidR="004C7859">
        <w:rPr>
          <w:rFonts w:hint="eastAsia"/>
          <w:bCs/>
        </w:rPr>
        <w:t>年</w:t>
      </w:r>
      <w:r w:rsidR="004C7859" w:rsidRPr="00406C17">
        <w:rPr>
          <w:bCs/>
        </w:rPr>
        <w:t>, Richard</w:t>
      </w:r>
      <w:r w:rsidR="004C7859">
        <w:rPr>
          <w:rFonts w:hint="eastAsia"/>
          <w:bCs/>
        </w:rPr>
        <w:t>ら</w:t>
      </w:r>
      <w:r w:rsidR="004C7859" w:rsidRPr="00406C17">
        <w:rPr>
          <w:bCs/>
        </w:rPr>
        <w:t>2011</w:t>
      </w:r>
      <w:r w:rsidR="004C7859">
        <w:rPr>
          <w:rFonts w:hint="eastAsia"/>
          <w:bCs/>
        </w:rPr>
        <w:t>年</w:t>
      </w:r>
      <w:r w:rsidR="004C7859" w:rsidRPr="00406C17">
        <w:rPr>
          <w:bCs/>
        </w:rPr>
        <w:t>, Richard</w:t>
      </w:r>
      <w:r w:rsidR="004C7859">
        <w:rPr>
          <w:rFonts w:hint="eastAsia"/>
          <w:bCs/>
        </w:rPr>
        <w:t>及び</w:t>
      </w:r>
      <w:r w:rsidR="004C7859" w:rsidRPr="00406C17">
        <w:rPr>
          <w:bCs/>
        </w:rPr>
        <w:t>Abraham 2013</w:t>
      </w:r>
      <w:r w:rsidR="004C7859">
        <w:rPr>
          <w:rFonts w:hint="eastAsia"/>
          <w:bCs/>
        </w:rPr>
        <w:t>年</w:t>
      </w:r>
      <w:r w:rsidR="004C7859" w:rsidRPr="00406C17">
        <w:rPr>
          <w:bCs/>
        </w:rPr>
        <w:t>, Richard</w:t>
      </w:r>
      <w:r w:rsidR="004C7859">
        <w:rPr>
          <w:rFonts w:hint="eastAsia"/>
          <w:bCs/>
        </w:rPr>
        <w:t>及び</w:t>
      </w:r>
      <w:r w:rsidR="004C7859" w:rsidRPr="00406C17">
        <w:rPr>
          <w:bCs/>
        </w:rPr>
        <w:t>Abraham 2017</w:t>
      </w:r>
      <w:r w:rsidR="004C7859">
        <w:rPr>
          <w:rFonts w:hint="eastAsia"/>
          <w:bCs/>
        </w:rPr>
        <w:t>年によりさらに</w:t>
      </w:r>
      <w:r w:rsidR="0056589D">
        <w:rPr>
          <w:rFonts w:hint="eastAsia"/>
          <w:bCs/>
        </w:rPr>
        <w:t>研究</w:t>
      </w:r>
      <w:r w:rsidR="004C7859">
        <w:rPr>
          <w:rFonts w:hint="eastAsia"/>
          <w:bCs/>
        </w:rPr>
        <w:t>された）。</w:t>
      </w:r>
      <w:r w:rsidR="00406C17">
        <w:rPr>
          <w:bCs/>
        </w:rPr>
        <w:br/>
      </w:r>
      <w:r w:rsidR="00406C17" w:rsidRPr="00406C17">
        <w:rPr>
          <w:bCs/>
        </w:rPr>
        <w:t xml:space="preserve"> </w:t>
      </w:r>
    </w:p>
    <w:p w:rsidR="00406C17" w:rsidRPr="00406C17" w:rsidRDefault="00A04D00" w:rsidP="00406C17">
      <w:pPr>
        <w:pStyle w:val="Default"/>
        <w:tabs>
          <w:tab w:val="right" w:pos="9026"/>
        </w:tabs>
        <w:rPr>
          <w:bCs/>
        </w:rPr>
      </w:pPr>
      <w:r>
        <w:rPr>
          <w:rFonts w:hint="eastAsia"/>
          <w:bCs/>
        </w:rPr>
        <w:t>CCSBT</w:t>
      </w:r>
      <w:r>
        <w:rPr>
          <w:rFonts w:hint="eastAsia"/>
          <w:bCs/>
        </w:rPr>
        <w:t>の</w:t>
      </w:r>
      <w:r>
        <w:rPr>
          <w:rFonts w:hint="eastAsia"/>
          <w:bCs/>
        </w:rPr>
        <w:t>ERSWG10</w:t>
      </w:r>
      <w:r>
        <w:rPr>
          <w:rFonts w:hint="eastAsia"/>
          <w:bCs/>
        </w:rPr>
        <w:t>及び</w:t>
      </w:r>
      <w:r>
        <w:rPr>
          <w:rFonts w:hint="eastAsia"/>
          <w:bCs/>
        </w:rPr>
        <w:t>1</w:t>
      </w:r>
      <w:r w:rsidR="006D0ACE">
        <w:rPr>
          <w:rFonts w:hint="eastAsia"/>
          <w:bCs/>
        </w:rPr>
        <w:t>1</w:t>
      </w:r>
      <w:r>
        <w:rPr>
          <w:rFonts w:hint="eastAsia"/>
          <w:bCs/>
        </w:rPr>
        <w:t>において述べたとおり、ニュージーランドは、</w:t>
      </w:r>
      <w:r w:rsidR="00FA3725">
        <w:rPr>
          <w:rFonts w:hint="eastAsia"/>
          <w:bCs/>
        </w:rPr>
        <w:t>海鳥が複数の</w:t>
      </w:r>
      <w:r w:rsidR="00FA3725">
        <w:rPr>
          <w:rFonts w:hint="eastAsia"/>
          <w:bCs/>
        </w:rPr>
        <w:t>EEZ</w:t>
      </w:r>
      <w:r w:rsidR="00FA3725">
        <w:rPr>
          <w:rFonts w:hint="eastAsia"/>
          <w:bCs/>
        </w:rPr>
        <w:t>及びまぐろ類地域漁業管理機関（</w:t>
      </w:r>
      <w:r w:rsidR="00FA3725">
        <w:rPr>
          <w:rFonts w:hint="eastAsia"/>
          <w:bCs/>
        </w:rPr>
        <w:t>RFMO</w:t>
      </w:r>
      <w:r w:rsidR="00FA3725">
        <w:rPr>
          <w:rFonts w:hint="eastAsia"/>
          <w:bCs/>
        </w:rPr>
        <w:t>）横断的な広範な海域を渡り、それぞれの漁業と相互に作用することを踏まえ、</w:t>
      </w:r>
      <w:r>
        <w:rPr>
          <w:rFonts w:hint="eastAsia"/>
          <w:bCs/>
        </w:rPr>
        <w:t>ニュージーランド</w:t>
      </w:r>
      <w:r>
        <w:rPr>
          <w:rFonts w:hint="eastAsia"/>
          <w:bCs/>
        </w:rPr>
        <w:t>EEZ</w:t>
      </w:r>
      <w:r>
        <w:rPr>
          <w:rFonts w:hint="eastAsia"/>
          <w:bCs/>
        </w:rPr>
        <w:t>内に適用してきたリスク評価の枠組みをより幅広い漁業にまで拡大したいと考えてきた。</w:t>
      </w:r>
      <w:r w:rsidRPr="006D0ACE">
        <w:rPr>
          <w:rFonts w:hint="eastAsia"/>
          <w:bCs/>
        </w:rPr>
        <w:t>本文書では、</w:t>
      </w:r>
      <w:r w:rsidR="0033151C" w:rsidRPr="006D0ACE">
        <w:rPr>
          <w:rFonts w:hint="eastAsia"/>
          <w:bCs/>
        </w:rPr>
        <w:t>南半球で繁殖する</w:t>
      </w:r>
      <w:r w:rsidR="0033151C" w:rsidRPr="006D0ACE">
        <w:rPr>
          <w:rFonts w:hint="eastAsia"/>
          <w:bCs/>
        </w:rPr>
        <w:t>26</w:t>
      </w:r>
      <w:r w:rsidR="0033151C" w:rsidRPr="006D0ACE">
        <w:rPr>
          <w:rFonts w:hint="eastAsia"/>
          <w:bCs/>
        </w:rPr>
        <w:t>種の</w:t>
      </w:r>
      <w:r w:rsidR="0033151C" w:rsidRPr="006D0ACE">
        <w:rPr>
          <w:rFonts w:hint="eastAsia"/>
          <w:bCs/>
        </w:rPr>
        <w:t>ACAP</w:t>
      </w:r>
      <w:r w:rsidR="0033151C" w:rsidRPr="006D0ACE">
        <w:rPr>
          <w:rFonts w:hint="eastAsia"/>
          <w:bCs/>
        </w:rPr>
        <w:t>海鳥種（表</w:t>
      </w:r>
      <w:r w:rsidR="0033151C" w:rsidRPr="006D0ACE">
        <w:rPr>
          <w:rFonts w:hint="eastAsia"/>
          <w:bCs/>
        </w:rPr>
        <w:t>1</w:t>
      </w:r>
      <w:r w:rsidR="0033151C" w:rsidRPr="006D0ACE">
        <w:rPr>
          <w:rFonts w:hint="eastAsia"/>
          <w:bCs/>
        </w:rPr>
        <w:t>）に</w:t>
      </w:r>
      <w:r w:rsidR="006D0ACE" w:rsidRPr="006D0ACE">
        <w:rPr>
          <w:rFonts w:hint="eastAsia"/>
          <w:bCs/>
        </w:rPr>
        <w:t>対して</w:t>
      </w:r>
      <w:r w:rsidR="0033151C" w:rsidRPr="006D0ACE">
        <w:rPr>
          <w:rFonts w:hint="eastAsia"/>
          <w:bCs/>
        </w:rPr>
        <w:t>南半球</w:t>
      </w:r>
      <w:r w:rsidR="006D0ACE" w:rsidRPr="006D0ACE">
        <w:rPr>
          <w:rFonts w:hint="eastAsia"/>
          <w:bCs/>
        </w:rPr>
        <w:t>横断的に</w:t>
      </w:r>
      <w:r w:rsidR="0033151C" w:rsidRPr="006D0ACE">
        <w:rPr>
          <w:rFonts w:hint="eastAsia"/>
          <w:bCs/>
        </w:rPr>
        <w:t>まぐろ類</w:t>
      </w:r>
      <w:r w:rsidR="0033151C" w:rsidRPr="006D0ACE">
        <w:rPr>
          <w:rFonts w:hint="eastAsia"/>
          <w:bCs/>
        </w:rPr>
        <w:t>RFMO</w:t>
      </w:r>
      <w:r w:rsidR="0033151C" w:rsidRPr="006D0ACE">
        <w:rPr>
          <w:rFonts w:hint="eastAsia"/>
          <w:bCs/>
        </w:rPr>
        <w:t>の公表</w:t>
      </w:r>
      <w:r w:rsidR="006D0ACE" w:rsidRPr="006D0ACE">
        <w:rPr>
          <w:rFonts w:hint="eastAsia"/>
          <w:bCs/>
        </w:rPr>
        <w:t>漁業データを当てはめる</w:t>
      </w:r>
      <w:r w:rsidR="0033151C" w:rsidRPr="006D0ACE">
        <w:rPr>
          <w:rFonts w:hint="eastAsia"/>
          <w:bCs/>
        </w:rPr>
        <w:t>手法について、今日までの進捗状況を示す。本リスク評価の目的は、</w:t>
      </w:r>
      <w:r w:rsidR="0033151C" w:rsidRPr="006D0ACE">
        <w:rPr>
          <w:rFonts w:hint="eastAsia"/>
          <w:bCs/>
        </w:rPr>
        <w:t>2017</w:t>
      </w:r>
      <w:r w:rsidR="0033151C" w:rsidRPr="006D0ACE">
        <w:rPr>
          <w:rFonts w:hint="eastAsia"/>
          <w:bCs/>
        </w:rPr>
        <w:t>年後半において、まぐろ類</w:t>
      </w:r>
      <w:r w:rsidR="0033151C" w:rsidRPr="006D0ACE">
        <w:rPr>
          <w:rFonts w:hint="eastAsia"/>
          <w:bCs/>
        </w:rPr>
        <w:t>RFMO</w:t>
      </w:r>
      <w:r w:rsidR="0033151C" w:rsidRPr="006D0ACE">
        <w:rPr>
          <w:rFonts w:hint="eastAsia"/>
          <w:bCs/>
        </w:rPr>
        <w:t>の追加データ及び南半球で操業するその他の漁法</w:t>
      </w:r>
      <w:r w:rsidR="006D0ACE" w:rsidRPr="006D0ACE">
        <w:rPr>
          <w:rFonts w:hint="eastAsia"/>
          <w:bCs/>
        </w:rPr>
        <w:t>のデータ</w:t>
      </w:r>
      <w:r w:rsidR="0033151C" w:rsidRPr="006D0ACE">
        <w:rPr>
          <w:rFonts w:hint="eastAsia"/>
          <w:bCs/>
        </w:rPr>
        <w:t>を取り入れる形で</w:t>
      </w:r>
      <w:r w:rsidR="006D0ACE" w:rsidRPr="006D0ACE">
        <w:rPr>
          <w:rFonts w:hint="eastAsia"/>
          <w:bCs/>
        </w:rPr>
        <w:t>再度評価を行う</w:t>
      </w:r>
      <w:r w:rsidR="0033151C" w:rsidRPr="006D0ACE">
        <w:rPr>
          <w:rFonts w:hint="eastAsia"/>
          <w:bCs/>
        </w:rPr>
        <w:t>ことである。</w:t>
      </w:r>
      <w:r w:rsidR="00406C17">
        <w:rPr>
          <w:bCs/>
        </w:rPr>
        <w:br/>
      </w:r>
    </w:p>
    <w:p w:rsidR="00406C17" w:rsidRDefault="006C653D" w:rsidP="00406C17">
      <w:pPr>
        <w:pStyle w:val="Default"/>
        <w:tabs>
          <w:tab w:val="right" w:pos="9026"/>
        </w:tabs>
        <w:rPr>
          <w:bCs/>
        </w:rPr>
      </w:pPr>
      <w:r>
        <w:rPr>
          <w:rFonts w:hint="eastAsia"/>
          <w:bCs/>
        </w:rPr>
        <w:t>まぐろ類</w:t>
      </w:r>
      <w:r>
        <w:rPr>
          <w:rFonts w:hint="eastAsia"/>
          <w:bCs/>
        </w:rPr>
        <w:t>RFMO</w:t>
      </w:r>
      <w:r w:rsidR="00F754B3">
        <w:rPr>
          <w:rFonts w:hint="eastAsia"/>
          <w:bCs/>
        </w:rPr>
        <w:t>の漁業</w:t>
      </w:r>
      <w:r>
        <w:rPr>
          <w:rFonts w:hint="eastAsia"/>
          <w:bCs/>
        </w:rPr>
        <w:t>に対しては、</w:t>
      </w:r>
      <w:r w:rsidR="00F754B3">
        <w:rPr>
          <w:rFonts w:hint="eastAsia"/>
          <w:bCs/>
        </w:rPr>
        <w:t>以前のリスク評価手法、すなわち</w:t>
      </w:r>
      <w:r>
        <w:rPr>
          <w:rFonts w:hint="eastAsia"/>
          <w:bCs/>
        </w:rPr>
        <w:t>空間的重複と生産性‐感受性分析</w:t>
      </w:r>
      <w:r w:rsidR="00F754B3">
        <w:rPr>
          <w:rFonts w:hint="eastAsia"/>
          <w:bCs/>
        </w:rPr>
        <w:t>法</w:t>
      </w:r>
      <w:r>
        <w:rPr>
          <w:rFonts w:hint="eastAsia"/>
          <w:bCs/>
        </w:rPr>
        <w:t>（</w:t>
      </w:r>
      <w:r>
        <w:rPr>
          <w:rFonts w:hint="eastAsia"/>
          <w:bCs/>
        </w:rPr>
        <w:t>PSA</w:t>
      </w:r>
      <w:r>
        <w:rPr>
          <w:rFonts w:hint="eastAsia"/>
          <w:bCs/>
        </w:rPr>
        <w:t>）（</w:t>
      </w:r>
      <w:r w:rsidRPr="00406C17">
        <w:rPr>
          <w:bCs/>
        </w:rPr>
        <w:t>Tuck</w:t>
      </w:r>
      <w:r>
        <w:rPr>
          <w:rFonts w:hint="eastAsia"/>
          <w:bCs/>
        </w:rPr>
        <w:t>ら</w:t>
      </w:r>
      <w:r w:rsidRPr="00406C17">
        <w:rPr>
          <w:bCs/>
        </w:rPr>
        <w:t>2011</w:t>
      </w:r>
      <w:r>
        <w:rPr>
          <w:rFonts w:hint="eastAsia"/>
          <w:bCs/>
        </w:rPr>
        <w:t>年</w:t>
      </w:r>
      <w:r w:rsidR="00F754B3">
        <w:rPr>
          <w:rFonts w:hint="eastAsia"/>
          <w:bCs/>
        </w:rPr>
        <w:t>、</w:t>
      </w:r>
      <w:r w:rsidRPr="00406C17">
        <w:rPr>
          <w:bCs/>
        </w:rPr>
        <w:t>Waugh</w:t>
      </w:r>
      <w:r>
        <w:rPr>
          <w:rFonts w:hint="eastAsia"/>
          <w:bCs/>
        </w:rPr>
        <w:t>ら</w:t>
      </w:r>
      <w:r w:rsidRPr="00406C17">
        <w:rPr>
          <w:bCs/>
        </w:rPr>
        <w:t>2012</w:t>
      </w:r>
      <w:r>
        <w:rPr>
          <w:rFonts w:hint="eastAsia"/>
          <w:bCs/>
        </w:rPr>
        <w:t>年</w:t>
      </w:r>
      <w:r w:rsidR="00F754B3">
        <w:rPr>
          <w:rFonts w:hint="eastAsia"/>
          <w:bCs/>
        </w:rPr>
        <w:t>、</w:t>
      </w:r>
      <w:r w:rsidRPr="00406C17">
        <w:rPr>
          <w:bCs/>
        </w:rPr>
        <w:t>2013</w:t>
      </w:r>
      <w:r>
        <w:rPr>
          <w:rFonts w:hint="eastAsia"/>
          <w:bCs/>
        </w:rPr>
        <w:t>年）を用い</w:t>
      </w:r>
      <w:r w:rsidR="00F754B3">
        <w:rPr>
          <w:rFonts w:hint="eastAsia"/>
          <w:bCs/>
        </w:rPr>
        <w:t>る</w:t>
      </w:r>
      <w:r>
        <w:rPr>
          <w:rFonts w:hint="eastAsia"/>
          <w:bCs/>
        </w:rPr>
        <w:t>手法を適用した。</w:t>
      </w:r>
      <w:r w:rsidR="00DA360F">
        <w:rPr>
          <w:rFonts w:hint="eastAsia"/>
          <w:bCs/>
        </w:rPr>
        <w:t>表層はえ縄漁業を含む</w:t>
      </w:r>
      <w:r w:rsidR="00DA360F">
        <w:rPr>
          <w:rFonts w:hint="eastAsia"/>
          <w:bCs/>
        </w:rPr>
        <w:t>EEZ</w:t>
      </w:r>
      <w:r w:rsidR="00DA360F">
        <w:rPr>
          <w:rFonts w:hint="eastAsia"/>
          <w:bCs/>
        </w:rPr>
        <w:t>内の漁業に対しては、生物学的洗潜在引き数（</w:t>
      </w:r>
      <w:r w:rsidR="00DA360F">
        <w:rPr>
          <w:rFonts w:hint="eastAsia"/>
          <w:bCs/>
        </w:rPr>
        <w:t>PBR</w:t>
      </w:r>
      <w:r w:rsidR="00DA360F">
        <w:rPr>
          <w:rFonts w:hint="eastAsia"/>
          <w:bCs/>
        </w:rPr>
        <w:t>）タイプの手法（</w:t>
      </w:r>
      <w:r w:rsidR="00DA360F" w:rsidRPr="00406C17">
        <w:rPr>
          <w:bCs/>
        </w:rPr>
        <w:t>Dillingham</w:t>
      </w:r>
      <w:r w:rsidR="00DA360F">
        <w:rPr>
          <w:rFonts w:hint="eastAsia"/>
          <w:bCs/>
        </w:rPr>
        <w:t>及び</w:t>
      </w:r>
      <w:r w:rsidR="00DA360F" w:rsidRPr="00406C17">
        <w:rPr>
          <w:bCs/>
        </w:rPr>
        <w:t>Fletcher 2008</w:t>
      </w:r>
      <w:r w:rsidR="00DA360F">
        <w:rPr>
          <w:rFonts w:hint="eastAsia"/>
          <w:bCs/>
        </w:rPr>
        <w:t>年</w:t>
      </w:r>
      <w:r w:rsidR="00F754B3">
        <w:rPr>
          <w:rFonts w:hint="eastAsia"/>
          <w:bCs/>
        </w:rPr>
        <w:t>、</w:t>
      </w:r>
      <w:r w:rsidR="00DA360F" w:rsidRPr="00406C17">
        <w:rPr>
          <w:bCs/>
        </w:rPr>
        <w:t>2011</w:t>
      </w:r>
      <w:r w:rsidR="00DA360F">
        <w:rPr>
          <w:rFonts w:hint="eastAsia"/>
          <w:bCs/>
        </w:rPr>
        <w:t>年</w:t>
      </w:r>
      <w:r w:rsidR="00F754B3">
        <w:rPr>
          <w:rFonts w:hint="eastAsia"/>
          <w:bCs/>
        </w:rPr>
        <w:t>、</w:t>
      </w:r>
      <w:r w:rsidR="00DA360F" w:rsidRPr="00406C17">
        <w:rPr>
          <w:bCs/>
        </w:rPr>
        <w:t>Richard</w:t>
      </w:r>
      <w:r w:rsidR="00DA360F">
        <w:rPr>
          <w:rFonts w:hint="eastAsia"/>
          <w:bCs/>
        </w:rPr>
        <w:t>ら</w:t>
      </w:r>
      <w:r w:rsidR="00DA360F">
        <w:rPr>
          <w:rFonts w:hint="eastAsia"/>
          <w:bCs/>
        </w:rPr>
        <w:t xml:space="preserve"> </w:t>
      </w:r>
      <w:r w:rsidR="00DA360F" w:rsidRPr="00406C17">
        <w:rPr>
          <w:bCs/>
        </w:rPr>
        <w:t>2011</w:t>
      </w:r>
      <w:r w:rsidR="00DA360F">
        <w:rPr>
          <w:rFonts w:hint="eastAsia"/>
          <w:bCs/>
        </w:rPr>
        <w:t>年</w:t>
      </w:r>
      <w:r w:rsidR="00F754B3">
        <w:rPr>
          <w:rFonts w:hint="eastAsia"/>
          <w:bCs/>
        </w:rPr>
        <w:t>、</w:t>
      </w:r>
      <w:r w:rsidR="00DA360F" w:rsidRPr="00406C17">
        <w:rPr>
          <w:bCs/>
        </w:rPr>
        <w:t>Richard</w:t>
      </w:r>
      <w:r w:rsidR="00DA360F">
        <w:rPr>
          <w:rFonts w:hint="eastAsia"/>
          <w:bCs/>
        </w:rPr>
        <w:t>及び</w:t>
      </w:r>
      <w:r w:rsidR="00DA360F" w:rsidRPr="00406C17">
        <w:rPr>
          <w:bCs/>
        </w:rPr>
        <w:t>Abraham 2013</w:t>
      </w:r>
      <w:r w:rsidR="00DA360F">
        <w:rPr>
          <w:rFonts w:hint="eastAsia"/>
          <w:bCs/>
        </w:rPr>
        <w:t>年</w:t>
      </w:r>
      <w:r w:rsidR="00F754B3">
        <w:rPr>
          <w:rFonts w:hint="eastAsia"/>
          <w:bCs/>
        </w:rPr>
        <w:t>、</w:t>
      </w:r>
      <w:r w:rsidR="00DA360F" w:rsidRPr="00406C17">
        <w:rPr>
          <w:bCs/>
        </w:rPr>
        <w:t>Richard</w:t>
      </w:r>
      <w:r w:rsidR="00DA360F">
        <w:rPr>
          <w:rFonts w:hint="eastAsia"/>
          <w:bCs/>
        </w:rPr>
        <w:t>及び</w:t>
      </w:r>
      <w:r w:rsidR="00DA360F" w:rsidRPr="00406C17">
        <w:rPr>
          <w:bCs/>
        </w:rPr>
        <w:t>Abraham 2017</w:t>
      </w:r>
      <w:r w:rsidR="00DA360F">
        <w:rPr>
          <w:rFonts w:hint="eastAsia"/>
          <w:bCs/>
        </w:rPr>
        <w:t>年）を適用した。</w:t>
      </w:r>
      <w:r w:rsidR="006A6063">
        <w:rPr>
          <w:rFonts w:hint="eastAsia"/>
          <w:bCs/>
        </w:rPr>
        <w:t>PBR</w:t>
      </w:r>
      <w:r w:rsidR="006A6063">
        <w:rPr>
          <w:rFonts w:hint="eastAsia"/>
          <w:bCs/>
        </w:rPr>
        <w:t>タイプの手法の長所は、海鳥捕獲数を推定した上で個体群が持続可能な個体数と比較し、その結果を求めるスケールまで容易に分解または集計できる点である。殺された鳥の個体数と、個体群から再生産され得る鳥の個体数とを直接的に比較した比率として全体的に定量化できる点でメリットがある。</w:t>
      </w:r>
    </w:p>
    <w:p w:rsidR="00406C17" w:rsidRPr="006E2652" w:rsidRDefault="00406C17" w:rsidP="00406C17">
      <w:pPr>
        <w:pStyle w:val="Default"/>
        <w:tabs>
          <w:tab w:val="right" w:pos="9026"/>
        </w:tabs>
        <w:rPr>
          <w:bCs/>
        </w:rPr>
      </w:pPr>
      <w:r w:rsidRPr="006E2652">
        <w:rPr>
          <w:bCs/>
        </w:rPr>
        <w:t xml:space="preserve"> </w:t>
      </w:r>
    </w:p>
    <w:p w:rsidR="00406C17" w:rsidRDefault="00406C17" w:rsidP="00406C17">
      <w:pPr>
        <w:pStyle w:val="Default"/>
        <w:tabs>
          <w:tab w:val="right" w:pos="9026"/>
        </w:tabs>
        <w:jc w:val="right"/>
        <w:rPr>
          <w:b/>
          <w:lang w:val="en-NZ"/>
        </w:rPr>
      </w:pPr>
      <w:r>
        <w:rPr>
          <w:b/>
          <w:bCs/>
        </w:rPr>
        <w:br/>
      </w:r>
    </w:p>
    <w:p w:rsidR="007E2CE8" w:rsidRPr="00922B43" w:rsidRDefault="00406C17" w:rsidP="007E2CE8">
      <w:pPr>
        <w:pStyle w:val="Default"/>
        <w:tabs>
          <w:tab w:val="right" w:pos="9026"/>
        </w:tabs>
        <w:jc w:val="right"/>
        <w:rPr>
          <w:b/>
          <w:lang w:val="en-NZ"/>
        </w:rPr>
      </w:pPr>
      <w:r>
        <w:rPr>
          <w:b/>
          <w:lang w:val="en-NZ"/>
        </w:rPr>
        <w:br w:type="page"/>
      </w:r>
      <w:r w:rsidR="007E2CE8" w:rsidRPr="00922B43">
        <w:rPr>
          <w:b/>
          <w:lang w:val="en-NZ"/>
        </w:rPr>
        <w:lastRenderedPageBreak/>
        <w:t>CCSBT-</w:t>
      </w:r>
      <w:r w:rsidR="007E2CE8">
        <w:rPr>
          <w:b/>
          <w:lang w:val="en-NZ"/>
        </w:rPr>
        <w:t>ERS</w:t>
      </w:r>
      <w:r w:rsidR="007E2CE8" w:rsidRPr="00922B43">
        <w:rPr>
          <w:b/>
          <w:lang w:val="en-NZ"/>
        </w:rPr>
        <w:t>/</w:t>
      </w:r>
      <w:r w:rsidR="007E2CE8">
        <w:rPr>
          <w:b/>
          <w:lang w:val="en-NZ"/>
        </w:rPr>
        <w:t>1703</w:t>
      </w:r>
      <w:r w:rsidR="007E2CE8" w:rsidRPr="00922B43">
        <w:rPr>
          <w:b/>
          <w:lang w:val="en-NZ"/>
        </w:rPr>
        <w:t>/</w:t>
      </w:r>
      <w:r w:rsidR="007E2CE8">
        <w:rPr>
          <w:rFonts w:hint="eastAsia"/>
          <w:b/>
          <w:lang w:val="en-NZ"/>
        </w:rPr>
        <w:t>13</w:t>
      </w:r>
      <w:r w:rsidR="007E2CE8" w:rsidRPr="00922B43">
        <w:rPr>
          <w:b/>
          <w:lang w:val="en-NZ"/>
        </w:rPr>
        <w:t xml:space="preserve"> </w:t>
      </w:r>
    </w:p>
    <w:p w:rsidR="007E2CE8" w:rsidRPr="00922B43" w:rsidRDefault="007E2CE8" w:rsidP="007E2CE8">
      <w:pPr>
        <w:autoSpaceDE w:val="0"/>
        <w:autoSpaceDN w:val="0"/>
        <w:adjustRightInd w:val="0"/>
        <w:jc w:val="left"/>
        <w:rPr>
          <w:b/>
          <w:bCs/>
          <w:szCs w:val="24"/>
          <w:lang w:val="en-AU" w:eastAsia="ja-JP"/>
        </w:rPr>
      </w:pPr>
    </w:p>
    <w:p w:rsidR="007E2CE8" w:rsidRPr="006E2652" w:rsidRDefault="00F952A3" w:rsidP="007E2CE8">
      <w:pPr>
        <w:widowControl w:val="0"/>
        <w:autoSpaceDE w:val="0"/>
        <w:autoSpaceDN w:val="0"/>
        <w:adjustRightInd w:val="0"/>
        <w:jc w:val="center"/>
        <w:rPr>
          <w:b/>
          <w:szCs w:val="24"/>
          <w:lang w:eastAsia="ja-JP"/>
        </w:rPr>
      </w:pPr>
      <w:r>
        <w:rPr>
          <w:rFonts w:hint="eastAsia"/>
          <w:b/>
          <w:szCs w:val="24"/>
          <w:lang w:eastAsia="ja-JP"/>
        </w:rPr>
        <w:t>みなみまぐろ漁業における「高リスク海域」の定義</w:t>
      </w:r>
    </w:p>
    <w:p w:rsidR="007E2CE8" w:rsidRDefault="007E2CE8" w:rsidP="007E2CE8">
      <w:pPr>
        <w:widowControl w:val="0"/>
        <w:autoSpaceDE w:val="0"/>
        <w:autoSpaceDN w:val="0"/>
        <w:adjustRightInd w:val="0"/>
        <w:jc w:val="left"/>
        <w:rPr>
          <w:szCs w:val="24"/>
          <w:lang w:eastAsia="ja-JP"/>
        </w:rPr>
      </w:pPr>
    </w:p>
    <w:p w:rsidR="007E2CE8" w:rsidRDefault="007E2CE8" w:rsidP="007E2CE8">
      <w:pPr>
        <w:pStyle w:val="Default"/>
        <w:tabs>
          <w:tab w:val="right" w:pos="9026"/>
        </w:tabs>
        <w:rPr>
          <w:b/>
          <w:bCs/>
        </w:rPr>
      </w:pPr>
      <w:r>
        <w:rPr>
          <w:rFonts w:hint="eastAsia"/>
          <w:b/>
          <w:bCs/>
        </w:rPr>
        <w:t>背景</w:t>
      </w:r>
    </w:p>
    <w:p w:rsidR="007E2CE8" w:rsidRDefault="007E2CE8" w:rsidP="007E2CE8">
      <w:pPr>
        <w:pStyle w:val="Default"/>
        <w:tabs>
          <w:tab w:val="right" w:pos="9026"/>
        </w:tabs>
        <w:rPr>
          <w:b/>
          <w:bCs/>
        </w:rPr>
      </w:pPr>
    </w:p>
    <w:p w:rsidR="007E2CE8" w:rsidRDefault="004C4449" w:rsidP="007E2CE8">
      <w:pPr>
        <w:pStyle w:val="Default"/>
        <w:tabs>
          <w:tab w:val="right" w:pos="9026"/>
        </w:tabs>
        <w:rPr>
          <w:bCs/>
        </w:rPr>
      </w:pPr>
      <w:r>
        <w:rPr>
          <w:rFonts w:hint="eastAsia"/>
          <w:bCs/>
        </w:rPr>
        <w:t>前回の生態学的関連種作業部会（</w:t>
      </w:r>
      <w:r>
        <w:rPr>
          <w:rFonts w:hint="eastAsia"/>
          <w:bCs/>
        </w:rPr>
        <w:t>ERSWG</w:t>
      </w:r>
      <w:r>
        <w:rPr>
          <w:rFonts w:hint="eastAsia"/>
          <w:bCs/>
        </w:rPr>
        <w:t>）において、メンバーは、「</w:t>
      </w:r>
      <w:r>
        <w:rPr>
          <w:rFonts w:hint="eastAsia"/>
          <w:bCs/>
        </w:rPr>
        <w:t xml:space="preserve">ERSWG 12 </w:t>
      </w:r>
      <w:r>
        <w:rPr>
          <w:rFonts w:hint="eastAsia"/>
          <w:bCs/>
        </w:rPr>
        <w:t>に提出される文書にかかる議論を通じて「高リスク海域」の定義付けに対応する」ことに合意した。この任務は、本漁業に起因するものとして認識されている海鳥に対するリスクと、</w:t>
      </w:r>
      <w:r w:rsidR="009C6455">
        <w:rPr>
          <w:rFonts w:hint="eastAsia"/>
          <w:bCs/>
        </w:rPr>
        <w:t>直接的にリソースを制限する必要性が特に求められている海域との両方を反映するべく提案されたものであった。</w:t>
      </w:r>
    </w:p>
    <w:p w:rsidR="007E2CE8" w:rsidRPr="007E2CE8" w:rsidRDefault="007E2CE8" w:rsidP="007E2CE8">
      <w:pPr>
        <w:pStyle w:val="Default"/>
        <w:tabs>
          <w:tab w:val="right" w:pos="9026"/>
        </w:tabs>
        <w:rPr>
          <w:bCs/>
        </w:rPr>
      </w:pPr>
    </w:p>
    <w:p w:rsidR="007E2CE8" w:rsidRPr="007E2CE8" w:rsidRDefault="00837BAC" w:rsidP="007E2CE8">
      <w:pPr>
        <w:pStyle w:val="Default"/>
        <w:tabs>
          <w:tab w:val="right" w:pos="9026"/>
        </w:tabs>
        <w:rPr>
          <w:bCs/>
        </w:rPr>
      </w:pPr>
      <w:r>
        <w:rPr>
          <w:rFonts w:hint="eastAsia"/>
          <w:bCs/>
        </w:rPr>
        <w:t>また、直近の委員会会合は、</w:t>
      </w:r>
      <w:r>
        <w:rPr>
          <w:rFonts w:hint="eastAsia"/>
          <w:bCs/>
        </w:rPr>
        <w:t>ERSWG</w:t>
      </w:r>
      <w:r>
        <w:rPr>
          <w:rFonts w:hint="eastAsia"/>
          <w:bCs/>
        </w:rPr>
        <w:t>に対し、不確実性及びこれに伴</w:t>
      </w:r>
      <w:r w:rsidR="00E040B9">
        <w:rPr>
          <w:rFonts w:hint="eastAsia"/>
          <w:bCs/>
        </w:rPr>
        <w:t>う</w:t>
      </w:r>
      <w:r>
        <w:rPr>
          <w:rFonts w:hint="eastAsia"/>
          <w:bCs/>
        </w:rPr>
        <w:t>リスクを削減するための調査、モニタリングの必要性及び行動を特定するための複数年戦略の策定に取り組む</w:t>
      </w:r>
      <w:r w:rsidR="00E040B9">
        <w:rPr>
          <w:rFonts w:hint="eastAsia"/>
          <w:bCs/>
        </w:rPr>
        <w:t>こととの</w:t>
      </w:r>
      <w:r>
        <w:rPr>
          <w:rFonts w:hint="eastAsia"/>
          <w:bCs/>
        </w:rPr>
        <w:t>具体的な指示を与えた。合意された「高リスク海域」の定義の下に作業を行うことができるならば、</w:t>
      </w:r>
      <w:r w:rsidR="00E040B9">
        <w:rPr>
          <w:rFonts w:hint="eastAsia"/>
          <w:bCs/>
        </w:rPr>
        <w:t>こうした作業は</w:t>
      </w:r>
      <w:r>
        <w:rPr>
          <w:rFonts w:hint="eastAsia"/>
          <w:bCs/>
        </w:rPr>
        <w:t>非常に</w:t>
      </w:r>
      <w:r w:rsidR="00E040B9">
        <w:rPr>
          <w:rFonts w:hint="eastAsia"/>
          <w:bCs/>
        </w:rPr>
        <w:t>はかどる</w:t>
      </w:r>
      <w:r>
        <w:rPr>
          <w:rFonts w:hint="eastAsia"/>
          <w:bCs/>
        </w:rPr>
        <w:t>であろう。</w:t>
      </w:r>
    </w:p>
    <w:p w:rsidR="004D62D4" w:rsidRDefault="004D62D4" w:rsidP="007E2CE8">
      <w:pPr>
        <w:pStyle w:val="Default"/>
        <w:tabs>
          <w:tab w:val="right" w:pos="9026"/>
        </w:tabs>
        <w:rPr>
          <w:bCs/>
        </w:rPr>
      </w:pPr>
    </w:p>
    <w:p w:rsidR="007E2CE8" w:rsidRDefault="007D2E37" w:rsidP="007E2CE8">
      <w:pPr>
        <w:pStyle w:val="Default"/>
        <w:tabs>
          <w:tab w:val="right" w:pos="9026"/>
        </w:tabs>
        <w:rPr>
          <w:bCs/>
        </w:rPr>
      </w:pPr>
      <w:r>
        <w:rPr>
          <w:rFonts w:hint="eastAsia"/>
          <w:bCs/>
        </w:rPr>
        <w:t>また、本作業部会に対する付託事項では、</w:t>
      </w:r>
      <w:r>
        <w:rPr>
          <w:rFonts w:hint="eastAsia"/>
          <w:bCs/>
        </w:rPr>
        <w:t>ERSWG</w:t>
      </w:r>
      <w:r>
        <w:rPr>
          <w:rFonts w:hint="eastAsia"/>
          <w:bCs/>
        </w:rPr>
        <w:t>は「生態学的関連種に対する漁業の影響を最小化するための措置についての助言を提供する」ことと規定されている。「高リスク海域」に関する合意された定義を得ることで、本作業部会</w:t>
      </w:r>
      <w:r w:rsidR="004D62D4">
        <w:rPr>
          <w:rFonts w:hint="eastAsia"/>
          <w:bCs/>
        </w:rPr>
        <w:t>が</w:t>
      </w:r>
      <w:r>
        <w:rPr>
          <w:rFonts w:hint="eastAsia"/>
          <w:bCs/>
        </w:rPr>
        <w:t>海鳥に対するリスクの低減に向けた効果的かつ集中的な助言を提供することが可能となるとともに、操業者に対して不要な負担を強いる</w:t>
      </w:r>
      <w:r w:rsidR="004D62D4">
        <w:rPr>
          <w:rFonts w:hint="eastAsia"/>
          <w:bCs/>
        </w:rPr>
        <w:t>事態も</w:t>
      </w:r>
      <w:r>
        <w:rPr>
          <w:rFonts w:hint="eastAsia"/>
          <w:bCs/>
        </w:rPr>
        <w:t>避けることができよう。</w:t>
      </w:r>
    </w:p>
    <w:p w:rsidR="007E2CE8" w:rsidRDefault="007E2CE8" w:rsidP="007E2CE8">
      <w:pPr>
        <w:pStyle w:val="Default"/>
        <w:tabs>
          <w:tab w:val="right" w:pos="9026"/>
        </w:tabs>
        <w:rPr>
          <w:bCs/>
        </w:rPr>
      </w:pPr>
    </w:p>
    <w:p w:rsidR="007E2CE8" w:rsidRDefault="007E2CE8" w:rsidP="007E2CE8">
      <w:pPr>
        <w:pStyle w:val="Default"/>
        <w:tabs>
          <w:tab w:val="right" w:pos="9026"/>
        </w:tabs>
        <w:rPr>
          <w:b/>
          <w:bCs/>
        </w:rPr>
      </w:pPr>
      <w:r>
        <w:rPr>
          <w:rFonts w:hint="eastAsia"/>
          <w:b/>
          <w:bCs/>
        </w:rPr>
        <w:t>はじめに</w:t>
      </w:r>
    </w:p>
    <w:p w:rsidR="007E2CE8" w:rsidRPr="007E2CE8" w:rsidRDefault="00182534" w:rsidP="007E2CE8">
      <w:pPr>
        <w:pStyle w:val="Default"/>
        <w:tabs>
          <w:tab w:val="right" w:pos="9026"/>
        </w:tabs>
        <w:rPr>
          <w:bCs/>
        </w:rPr>
      </w:pPr>
      <w:r>
        <w:rPr>
          <w:rFonts w:hint="eastAsia"/>
          <w:bCs/>
        </w:rPr>
        <w:t>ニュージーランドは、この議論を組み立てていくための最適な方法として、高リスク海域の特定に当たってメンバーが取り得るオプションの範囲を特定し、その上で各オプションのプラス面及びマイナス面を評価していくことを提案したい。</w:t>
      </w:r>
      <w:r w:rsidR="00F419BC">
        <w:rPr>
          <w:rFonts w:hint="eastAsia"/>
          <w:bCs/>
        </w:rPr>
        <w:t>評価すべき側面としては</w:t>
      </w:r>
      <w:r>
        <w:rPr>
          <w:rFonts w:hint="eastAsia"/>
          <w:bCs/>
        </w:rPr>
        <w:t>、そのオプションが意味のある結果をもらたす能力、データの利用可能性に関する制約、財政的な問題、又は方法論上の不確実性が含まれ得る。</w:t>
      </w:r>
    </w:p>
    <w:p w:rsidR="007E2CE8" w:rsidRPr="007E2CE8" w:rsidRDefault="00182534" w:rsidP="007E2CE8">
      <w:pPr>
        <w:pStyle w:val="Default"/>
        <w:tabs>
          <w:tab w:val="right" w:pos="9026"/>
        </w:tabs>
        <w:rPr>
          <w:bCs/>
        </w:rPr>
      </w:pPr>
      <w:r>
        <w:rPr>
          <w:rFonts w:hint="eastAsia"/>
          <w:bCs/>
        </w:rPr>
        <w:t>リスクの特定に用いる適切な手法に関</w:t>
      </w:r>
      <w:r w:rsidR="00F419BC">
        <w:rPr>
          <w:rFonts w:hint="eastAsia"/>
          <w:bCs/>
        </w:rPr>
        <w:t>して</w:t>
      </w:r>
      <w:r>
        <w:rPr>
          <w:rFonts w:hint="eastAsia"/>
          <w:bCs/>
        </w:rPr>
        <w:t>合意に達することは、定義の策定に向けて必要となる</w:t>
      </w:r>
      <w:r w:rsidR="00F419BC">
        <w:rPr>
          <w:rFonts w:hint="eastAsia"/>
          <w:bCs/>
        </w:rPr>
        <w:t>第一歩</w:t>
      </w:r>
      <w:r>
        <w:rPr>
          <w:rFonts w:hint="eastAsia"/>
          <w:bCs/>
        </w:rPr>
        <w:t>である。適用す</w:t>
      </w:r>
      <w:r w:rsidR="00F419BC">
        <w:rPr>
          <w:rFonts w:hint="eastAsia"/>
          <w:bCs/>
        </w:rPr>
        <w:t>べき</w:t>
      </w:r>
      <w:r>
        <w:rPr>
          <w:rFonts w:hint="eastAsia"/>
          <w:bCs/>
        </w:rPr>
        <w:t>最適な方法論について合意した上で、メンバーは、合意された手法により特定されたリスクのどの水準を「高リスク」と考えるのかについても合意する必要がある。</w:t>
      </w:r>
      <w:r w:rsidR="007E2CE8">
        <w:rPr>
          <w:bCs/>
        </w:rPr>
        <w:br/>
      </w:r>
    </w:p>
    <w:p w:rsidR="007E2CE8" w:rsidRPr="007E2CE8" w:rsidRDefault="00182534" w:rsidP="007E2CE8">
      <w:pPr>
        <w:pStyle w:val="Default"/>
        <w:tabs>
          <w:tab w:val="right" w:pos="9026"/>
        </w:tabs>
        <w:rPr>
          <w:bCs/>
        </w:rPr>
      </w:pPr>
      <w:r>
        <w:rPr>
          <w:rFonts w:hint="eastAsia"/>
          <w:bCs/>
        </w:rPr>
        <w:t>本文書では、</w:t>
      </w:r>
      <w:r w:rsidR="00D776C1">
        <w:rPr>
          <w:rFonts w:hint="eastAsia"/>
          <w:bCs/>
        </w:rPr>
        <w:t>ニュージーランド周辺海域を事例として、高リスク海域の定義に</w:t>
      </w:r>
      <w:r w:rsidR="00AE78A1">
        <w:rPr>
          <w:rFonts w:hint="eastAsia"/>
          <w:bCs/>
        </w:rPr>
        <w:t>当たって適用し得る手法のリストを提示する。これらのオプションはより解像度の高い空間的スケール（</w:t>
      </w:r>
      <w:r w:rsidR="00AE78A1">
        <w:rPr>
          <w:rFonts w:hint="eastAsia"/>
          <w:bCs/>
        </w:rPr>
        <w:t>0.2</w:t>
      </w:r>
      <w:r w:rsidR="00AE78A1">
        <w:rPr>
          <w:rFonts w:hint="eastAsia"/>
          <w:bCs/>
        </w:rPr>
        <w:t>度区画）で示されているが、著者は、データの利用可能性及び高解像度での管理の複雑さを踏まえれば、</w:t>
      </w:r>
      <w:r w:rsidR="00AE78A1">
        <w:rPr>
          <w:rFonts w:hint="eastAsia"/>
          <w:bCs/>
        </w:rPr>
        <w:t>CCSBT</w:t>
      </w:r>
      <w:r w:rsidR="00AE78A1">
        <w:rPr>
          <w:rFonts w:hint="eastAsia"/>
          <w:bCs/>
        </w:rPr>
        <w:t>においては</w:t>
      </w:r>
      <w:r w:rsidR="00AE78A1">
        <w:rPr>
          <w:rFonts w:hint="eastAsia"/>
          <w:bCs/>
        </w:rPr>
        <w:t>5</w:t>
      </w:r>
      <w:r w:rsidR="00AE78A1">
        <w:rPr>
          <w:rFonts w:hint="eastAsia"/>
          <w:bCs/>
        </w:rPr>
        <w:t>度区画がより適切と</w:t>
      </w:r>
      <w:r w:rsidR="00AE78A1">
        <w:rPr>
          <w:rFonts w:hint="eastAsia"/>
          <w:bCs/>
        </w:rPr>
        <w:lastRenderedPageBreak/>
        <w:t>考える。</w:t>
      </w:r>
    </w:p>
    <w:p w:rsidR="00EB7A00" w:rsidRDefault="00EB7A00" w:rsidP="00EB7A00">
      <w:pPr>
        <w:pStyle w:val="Default"/>
        <w:tabs>
          <w:tab w:val="right" w:pos="9026"/>
        </w:tabs>
        <w:rPr>
          <w:bCs/>
        </w:rPr>
      </w:pPr>
    </w:p>
    <w:p w:rsidR="007E2CE8" w:rsidRPr="006E2652" w:rsidRDefault="00097636" w:rsidP="007E2CE8">
      <w:pPr>
        <w:pStyle w:val="Default"/>
        <w:tabs>
          <w:tab w:val="right" w:pos="9026"/>
        </w:tabs>
        <w:rPr>
          <w:bCs/>
        </w:rPr>
      </w:pPr>
      <w:r>
        <w:rPr>
          <w:rFonts w:hint="eastAsia"/>
          <w:bCs/>
        </w:rPr>
        <w:t>表層はえ縄漁業がニュージーランド海鳥リスク評価（</w:t>
      </w:r>
      <w:r>
        <w:rPr>
          <w:rFonts w:hint="eastAsia"/>
          <w:bCs/>
        </w:rPr>
        <w:t>NZSRA</w:t>
      </w:r>
      <w:r>
        <w:rPr>
          <w:rFonts w:hint="eastAsia"/>
          <w:bCs/>
        </w:rPr>
        <w:t>）</w:t>
      </w:r>
      <w:r w:rsidR="00A64DE9">
        <w:rPr>
          <w:rStyle w:val="FootnoteReference"/>
          <w:bCs/>
        </w:rPr>
        <w:footnoteReference w:id="2"/>
      </w:r>
      <w:r>
        <w:rPr>
          <w:rFonts w:hint="eastAsia"/>
          <w:bCs/>
        </w:rPr>
        <w:t>の対象である</w:t>
      </w:r>
      <w:r>
        <w:rPr>
          <w:rFonts w:hint="eastAsia"/>
          <w:bCs/>
        </w:rPr>
        <w:t>71</w:t>
      </w:r>
      <w:r>
        <w:rPr>
          <w:rFonts w:hint="eastAsia"/>
          <w:bCs/>
        </w:rPr>
        <w:t>種全てに対して高いリスクとなるわけではないので、</w:t>
      </w:r>
      <w:r w:rsidR="006B7E3E">
        <w:rPr>
          <w:rFonts w:hint="eastAsia"/>
          <w:bCs/>
        </w:rPr>
        <w:t>高リスク海域を定義に用いられる種数については、定性的及び／又は定量的評価により限定することができる。海鳥種にかかる</w:t>
      </w:r>
      <w:r w:rsidR="006B7E3E">
        <w:rPr>
          <w:rFonts w:hint="eastAsia"/>
          <w:bCs/>
        </w:rPr>
        <w:t xml:space="preserve"> 3 </w:t>
      </w:r>
      <w:r w:rsidR="006B7E3E">
        <w:rPr>
          <w:rFonts w:hint="eastAsia"/>
          <w:bCs/>
        </w:rPr>
        <w:t>つのセット（「種セット」）（表</w:t>
      </w:r>
      <w:r w:rsidR="00EB7A00">
        <w:rPr>
          <w:rFonts w:hint="eastAsia"/>
          <w:bCs/>
        </w:rPr>
        <w:t xml:space="preserve"> </w:t>
      </w:r>
      <w:r w:rsidR="006B7E3E">
        <w:rPr>
          <w:rFonts w:hint="eastAsia"/>
          <w:bCs/>
        </w:rPr>
        <w:t>1</w:t>
      </w:r>
      <w:r w:rsidR="006B7E3E">
        <w:rPr>
          <w:rFonts w:hint="eastAsia"/>
          <w:bCs/>
        </w:rPr>
        <w:t>）にそれぞれ適用された</w:t>
      </w:r>
      <w:r w:rsidR="006B7E3E">
        <w:rPr>
          <w:rFonts w:hint="eastAsia"/>
          <w:bCs/>
        </w:rPr>
        <w:t xml:space="preserve"> 3</w:t>
      </w:r>
      <w:r w:rsidR="006B7E3E">
        <w:rPr>
          <w:rFonts w:hint="eastAsia"/>
          <w:bCs/>
        </w:rPr>
        <w:t>つの手法（「手法」）について、それぞれの手法の強みと弱点とともに提示及び検討した。海鳥の種数については、最もリスクの高い種に関連する高リスク海域を得ることができるよう、全体（種セット</w:t>
      </w:r>
      <w:r w:rsidR="006B7E3E">
        <w:rPr>
          <w:rFonts w:hint="eastAsia"/>
          <w:bCs/>
        </w:rPr>
        <w:t>b</w:t>
      </w:r>
      <w:r w:rsidR="006B7E3E">
        <w:rPr>
          <w:rFonts w:hint="eastAsia"/>
          <w:bCs/>
        </w:rPr>
        <w:t>）又は表層はえ縄漁業に起因するリスク</w:t>
      </w:r>
      <w:r w:rsidR="00EB7A00">
        <w:rPr>
          <w:rFonts w:hint="eastAsia"/>
          <w:bCs/>
        </w:rPr>
        <w:t>に関連する種</w:t>
      </w:r>
      <w:r w:rsidR="006B7E3E">
        <w:rPr>
          <w:rFonts w:hint="eastAsia"/>
          <w:bCs/>
        </w:rPr>
        <w:t>（種セット</w:t>
      </w:r>
      <w:r w:rsidR="006B7E3E">
        <w:rPr>
          <w:rFonts w:hint="eastAsia"/>
          <w:bCs/>
        </w:rPr>
        <w:t>c</w:t>
      </w:r>
      <w:r w:rsidR="006B7E3E">
        <w:rPr>
          <w:rFonts w:hint="eastAsia"/>
          <w:bCs/>
        </w:rPr>
        <w:t>）のいずれかに限定した（表</w:t>
      </w:r>
      <w:r w:rsidR="006B7E3E">
        <w:rPr>
          <w:rFonts w:hint="eastAsia"/>
          <w:bCs/>
        </w:rPr>
        <w:t>1</w:t>
      </w:r>
      <w:r w:rsidR="006B7E3E">
        <w:rPr>
          <w:rFonts w:hint="eastAsia"/>
          <w:bCs/>
        </w:rPr>
        <w:t>を参照）。</w:t>
      </w:r>
    </w:p>
    <w:p w:rsidR="007E2CE8" w:rsidRDefault="007E2CE8" w:rsidP="007E2CE8">
      <w:pPr>
        <w:pStyle w:val="Default"/>
        <w:tabs>
          <w:tab w:val="right" w:pos="9026"/>
        </w:tabs>
        <w:jc w:val="right"/>
        <w:rPr>
          <w:b/>
          <w:lang w:val="en-NZ"/>
        </w:rPr>
      </w:pPr>
      <w:r>
        <w:rPr>
          <w:b/>
          <w:bCs/>
        </w:rPr>
        <w:br/>
      </w:r>
    </w:p>
    <w:p w:rsidR="007E2CE8" w:rsidRDefault="007E2CE8">
      <w:pPr>
        <w:jc w:val="left"/>
        <w:rPr>
          <w:b/>
          <w:color w:val="000000"/>
          <w:szCs w:val="24"/>
          <w:lang w:val="en-NZ" w:eastAsia="ja-JP"/>
        </w:rPr>
      </w:pPr>
      <w:r>
        <w:rPr>
          <w:b/>
          <w:lang w:val="en-NZ" w:eastAsia="ja-JP"/>
        </w:rPr>
        <w:br w:type="page"/>
      </w:r>
    </w:p>
    <w:p w:rsidR="00380977" w:rsidRPr="00922B43" w:rsidRDefault="00380977" w:rsidP="00380977">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Pr>
          <w:rFonts w:hint="eastAsia"/>
          <w:b/>
          <w:lang w:val="en-NZ"/>
        </w:rPr>
        <w:t>14</w:t>
      </w:r>
      <w:r w:rsidRPr="00922B43">
        <w:rPr>
          <w:b/>
          <w:lang w:val="en-NZ"/>
        </w:rPr>
        <w:t xml:space="preserve"> </w:t>
      </w:r>
    </w:p>
    <w:p w:rsidR="00380977" w:rsidRPr="00922B43" w:rsidRDefault="00380977" w:rsidP="00380977">
      <w:pPr>
        <w:autoSpaceDE w:val="0"/>
        <w:autoSpaceDN w:val="0"/>
        <w:adjustRightInd w:val="0"/>
        <w:jc w:val="left"/>
        <w:rPr>
          <w:b/>
          <w:bCs/>
          <w:szCs w:val="24"/>
          <w:lang w:val="en-AU" w:eastAsia="ja-JP"/>
        </w:rPr>
      </w:pPr>
    </w:p>
    <w:p w:rsidR="00380977" w:rsidRPr="006E2652" w:rsidRDefault="00792CBB" w:rsidP="00380977">
      <w:pPr>
        <w:widowControl w:val="0"/>
        <w:autoSpaceDE w:val="0"/>
        <w:autoSpaceDN w:val="0"/>
        <w:adjustRightInd w:val="0"/>
        <w:jc w:val="center"/>
        <w:rPr>
          <w:b/>
          <w:szCs w:val="24"/>
          <w:lang w:eastAsia="ja-JP"/>
        </w:rPr>
      </w:pPr>
      <w:r>
        <w:rPr>
          <w:rFonts w:hint="eastAsia"/>
          <w:b/>
          <w:szCs w:val="24"/>
          <w:lang w:eastAsia="ja-JP"/>
        </w:rPr>
        <w:t>ニュージーランドのヨシキリザメ、ニシネズミザメ及びアオザメに関する</w:t>
      </w:r>
      <w:r>
        <w:rPr>
          <w:b/>
          <w:szCs w:val="24"/>
          <w:lang w:eastAsia="ja-JP"/>
        </w:rPr>
        <w:br/>
      </w:r>
      <w:r>
        <w:rPr>
          <w:rFonts w:hint="eastAsia"/>
          <w:b/>
          <w:szCs w:val="24"/>
          <w:lang w:eastAsia="ja-JP"/>
        </w:rPr>
        <w:t>資源量</w:t>
      </w:r>
      <w:r w:rsidR="001B0907">
        <w:rPr>
          <w:rFonts w:hint="eastAsia"/>
          <w:b/>
          <w:szCs w:val="24"/>
          <w:lang w:eastAsia="ja-JP"/>
        </w:rPr>
        <w:t>指標</w:t>
      </w:r>
      <w:r>
        <w:rPr>
          <w:rFonts w:hint="eastAsia"/>
          <w:b/>
          <w:szCs w:val="24"/>
          <w:lang w:eastAsia="ja-JP"/>
        </w:rPr>
        <w:t>のアップデート</w:t>
      </w:r>
    </w:p>
    <w:p w:rsidR="00380977" w:rsidRDefault="00380977" w:rsidP="00380977">
      <w:pPr>
        <w:widowControl w:val="0"/>
        <w:autoSpaceDE w:val="0"/>
        <w:autoSpaceDN w:val="0"/>
        <w:adjustRightInd w:val="0"/>
        <w:jc w:val="left"/>
        <w:rPr>
          <w:szCs w:val="24"/>
          <w:lang w:eastAsia="ja-JP"/>
        </w:rPr>
      </w:pPr>
    </w:p>
    <w:p w:rsidR="00380977" w:rsidRDefault="00380977" w:rsidP="00380977">
      <w:pPr>
        <w:pStyle w:val="Default"/>
        <w:tabs>
          <w:tab w:val="right" w:pos="9026"/>
        </w:tabs>
        <w:rPr>
          <w:b/>
          <w:bCs/>
        </w:rPr>
      </w:pPr>
      <w:r>
        <w:rPr>
          <w:rFonts w:hint="eastAsia"/>
          <w:b/>
          <w:bCs/>
        </w:rPr>
        <w:t>要旨</w:t>
      </w:r>
    </w:p>
    <w:p w:rsidR="00380977" w:rsidRDefault="00380977" w:rsidP="00380977">
      <w:pPr>
        <w:pStyle w:val="Default"/>
        <w:tabs>
          <w:tab w:val="right" w:pos="9026"/>
        </w:tabs>
        <w:rPr>
          <w:b/>
          <w:bCs/>
        </w:rPr>
      </w:pPr>
    </w:p>
    <w:p w:rsidR="00380977" w:rsidRPr="00380977" w:rsidRDefault="00D12B63" w:rsidP="00380977">
      <w:pPr>
        <w:pStyle w:val="Default"/>
        <w:tabs>
          <w:tab w:val="right" w:pos="9026"/>
        </w:tabs>
        <w:rPr>
          <w:bCs/>
        </w:rPr>
      </w:pPr>
      <w:r>
        <w:rPr>
          <w:rFonts w:hint="eastAsia"/>
          <w:bCs/>
        </w:rPr>
        <w:t>本研究は、ニュージーランドまぐろはえ縄漁業において捕獲される主要なサメ類であるヨシキリザメ、ニシネズミザメ及びアオザメに関するいくつかの資源量</w:t>
      </w:r>
      <w:r w:rsidR="001B0907">
        <w:rPr>
          <w:rFonts w:hint="eastAsia"/>
          <w:bCs/>
        </w:rPr>
        <w:t>指標</w:t>
      </w:r>
      <w:r>
        <w:rPr>
          <w:rFonts w:hint="eastAsia"/>
          <w:bCs/>
        </w:rPr>
        <w:t>をアップデートするものである。全</w:t>
      </w:r>
      <w:r w:rsidR="001B0907">
        <w:rPr>
          <w:rFonts w:hint="eastAsia"/>
          <w:bCs/>
        </w:rPr>
        <w:t xml:space="preserve"> </w:t>
      </w:r>
      <w:r>
        <w:rPr>
          <w:rFonts w:hint="eastAsia"/>
          <w:bCs/>
        </w:rPr>
        <w:t>3</w:t>
      </w:r>
      <w:r w:rsidR="001B0907">
        <w:rPr>
          <w:rFonts w:hint="eastAsia"/>
          <w:bCs/>
        </w:rPr>
        <w:t xml:space="preserve"> </w:t>
      </w:r>
      <w:r>
        <w:rPr>
          <w:rFonts w:hint="eastAsia"/>
          <w:bCs/>
        </w:rPr>
        <w:t>種の分布</w:t>
      </w:r>
      <w:r w:rsidR="001B0907">
        <w:rPr>
          <w:rFonts w:hint="eastAsia"/>
          <w:bCs/>
        </w:rPr>
        <w:t>指標</w:t>
      </w:r>
      <w:r>
        <w:rPr>
          <w:rFonts w:hint="eastAsia"/>
          <w:bCs/>
        </w:rPr>
        <w:t>については</w:t>
      </w:r>
      <w:r w:rsidR="001B0907">
        <w:rPr>
          <w:rFonts w:hint="eastAsia"/>
          <w:bCs/>
        </w:rPr>
        <w:t xml:space="preserve"> </w:t>
      </w:r>
      <w:r>
        <w:rPr>
          <w:rFonts w:hint="eastAsia"/>
          <w:bCs/>
        </w:rPr>
        <w:t>2</w:t>
      </w:r>
      <w:r w:rsidR="001B0907">
        <w:rPr>
          <w:rFonts w:hint="eastAsia"/>
          <w:bCs/>
        </w:rPr>
        <w:t xml:space="preserve"> </w:t>
      </w:r>
      <w:r>
        <w:rPr>
          <w:rFonts w:hint="eastAsia"/>
          <w:bCs/>
        </w:rPr>
        <w:t>年分が拡張され、ニシネズミザメに関する標準化単位漁獲努力量あたり漁獲量（</w:t>
      </w:r>
      <w:r>
        <w:rPr>
          <w:rFonts w:hint="eastAsia"/>
          <w:bCs/>
        </w:rPr>
        <w:t>CPUE</w:t>
      </w:r>
      <w:r>
        <w:rPr>
          <w:rFonts w:hint="eastAsia"/>
          <w:bCs/>
        </w:rPr>
        <w:t>）指数も</w:t>
      </w:r>
      <w:r w:rsidR="001B0907">
        <w:rPr>
          <w:rFonts w:hint="eastAsia"/>
          <w:bCs/>
        </w:rPr>
        <w:t xml:space="preserve"> </w:t>
      </w:r>
      <w:r>
        <w:rPr>
          <w:rFonts w:hint="eastAsia"/>
          <w:bCs/>
        </w:rPr>
        <w:t>2</w:t>
      </w:r>
      <w:r w:rsidR="001B0907">
        <w:rPr>
          <w:rFonts w:hint="eastAsia"/>
          <w:bCs/>
        </w:rPr>
        <w:t xml:space="preserve"> </w:t>
      </w:r>
      <w:r>
        <w:rPr>
          <w:rFonts w:hint="eastAsia"/>
          <w:bCs/>
        </w:rPr>
        <w:t>年分拡張された。</w:t>
      </w:r>
      <w:r w:rsidR="001B0907">
        <w:rPr>
          <w:rFonts w:hint="eastAsia"/>
          <w:bCs/>
        </w:rPr>
        <w:t>全</w:t>
      </w:r>
      <w:r w:rsidR="001B0907">
        <w:rPr>
          <w:rFonts w:hint="eastAsia"/>
          <w:bCs/>
        </w:rPr>
        <w:t xml:space="preserve"> 3 </w:t>
      </w:r>
      <w:r w:rsidR="001B0907">
        <w:rPr>
          <w:rFonts w:hint="eastAsia"/>
          <w:bCs/>
        </w:rPr>
        <w:t>種に関する</w:t>
      </w:r>
      <w:r>
        <w:rPr>
          <w:rFonts w:hint="eastAsia"/>
          <w:bCs/>
        </w:rPr>
        <w:t>分布</w:t>
      </w:r>
      <w:r w:rsidR="001B0907">
        <w:rPr>
          <w:rFonts w:hint="eastAsia"/>
          <w:bCs/>
        </w:rPr>
        <w:t>指標</w:t>
      </w:r>
      <w:r>
        <w:rPr>
          <w:rFonts w:hint="eastAsia"/>
          <w:bCs/>
        </w:rPr>
        <w:t>は</w:t>
      </w:r>
      <w:r w:rsidR="001B0907">
        <w:rPr>
          <w:rFonts w:hint="eastAsia"/>
          <w:bCs/>
        </w:rPr>
        <w:t>それぞれ</w:t>
      </w:r>
      <w:r>
        <w:rPr>
          <w:rFonts w:hint="eastAsia"/>
          <w:bCs/>
        </w:rPr>
        <w:t>一貫しており、</w:t>
      </w:r>
      <w:r>
        <w:rPr>
          <w:rFonts w:hint="eastAsia"/>
          <w:bCs/>
        </w:rPr>
        <w:t>2005</w:t>
      </w:r>
      <w:r>
        <w:rPr>
          <w:rFonts w:hint="eastAsia"/>
          <w:bCs/>
        </w:rPr>
        <w:t>－</w:t>
      </w:r>
      <w:r>
        <w:rPr>
          <w:rFonts w:hint="eastAsia"/>
          <w:bCs/>
        </w:rPr>
        <w:t>2015</w:t>
      </w:r>
      <w:r>
        <w:rPr>
          <w:rFonts w:hint="eastAsia"/>
          <w:bCs/>
        </w:rPr>
        <w:t>年の期間を通じて増加傾向にあるか、又は一定水準での安定後に増加傾向にあるかのいずれかを示している。</w:t>
      </w:r>
    </w:p>
    <w:p w:rsidR="00380977" w:rsidRDefault="00380977" w:rsidP="00380977">
      <w:pPr>
        <w:pStyle w:val="Default"/>
        <w:tabs>
          <w:tab w:val="right" w:pos="9026"/>
        </w:tabs>
        <w:rPr>
          <w:bCs/>
        </w:rPr>
      </w:pPr>
    </w:p>
    <w:p w:rsidR="00380977" w:rsidRPr="00380977" w:rsidRDefault="00FB18C4" w:rsidP="00380977">
      <w:pPr>
        <w:pStyle w:val="Default"/>
        <w:tabs>
          <w:tab w:val="right" w:pos="9026"/>
        </w:tabs>
        <w:rPr>
          <w:bCs/>
        </w:rPr>
      </w:pPr>
      <w:r>
        <w:rPr>
          <w:rFonts w:hint="eastAsia"/>
          <w:bCs/>
        </w:rPr>
        <w:t>ニュージーランド南部における日本のまぐろはえ縄用船（日本‐南部漁業）から得たニシネズミザメの</w:t>
      </w:r>
      <w:r w:rsidR="00F83E4B">
        <w:rPr>
          <w:rFonts w:hint="eastAsia"/>
          <w:bCs/>
        </w:rPr>
        <w:t xml:space="preserve"> </w:t>
      </w:r>
      <w:r>
        <w:rPr>
          <w:rFonts w:hint="eastAsia"/>
          <w:bCs/>
        </w:rPr>
        <w:t>CPUE</w:t>
      </w:r>
      <w:r w:rsidR="00F83E4B">
        <w:rPr>
          <w:rFonts w:hint="eastAsia"/>
          <w:bCs/>
        </w:rPr>
        <w:t xml:space="preserve"> </w:t>
      </w:r>
      <w:r>
        <w:rPr>
          <w:rFonts w:hint="eastAsia"/>
          <w:bCs/>
        </w:rPr>
        <w:t>指数は、過去</w:t>
      </w:r>
      <w:r w:rsidR="00F83E4B">
        <w:rPr>
          <w:rFonts w:hint="eastAsia"/>
          <w:bCs/>
        </w:rPr>
        <w:t xml:space="preserve"> </w:t>
      </w:r>
      <w:r>
        <w:rPr>
          <w:rFonts w:hint="eastAsia"/>
          <w:bCs/>
        </w:rPr>
        <w:t>2</w:t>
      </w:r>
      <w:r w:rsidR="00F83E4B">
        <w:rPr>
          <w:rFonts w:hint="eastAsia"/>
          <w:bCs/>
        </w:rPr>
        <w:t xml:space="preserve"> </w:t>
      </w:r>
      <w:r>
        <w:rPr>
          <w:rFonts w:hint="eastAsia"/>
          <w:bCs/>
        </w:rPr>
        <w:t>年は大きな増加を示した一方、国内船及び日本船を組み合わせたニュージーランド北部（北部漁業）の指数は比較的横ばいであった。日本の南部オブザーバー指数の長期的なタイムシリーズは、</w:t>
      </w:r>
      <w:r>
        <w:rPr>
          <w:rFonts w:hint="eastAsia"/>
          <w:bCs/>
        </w:rPr>
        <w:t>2013</w:t>
      </w:r>
      <w:r>
        <w:rPr>
          <w:rFonts w:hint="eastAsia"/>
          <w:bCs/>
        </w:rPr>
        <w:t>年以降やや増加していることを除けば、</w:t>
      </w:r>
      <w:r>
        <w:rPr>
          <w:rFonts w:hint="eastAsia"/>
          <w:bCs/>
        </w:rPr>
        <w:t>2000</w:t>
      </w:r>
      <w:r>
        <w:rPr>
          <w:rFonts w:hint="eastAsia"/>
          <w:bCs/>
        </w:rPr>
        <w:t>年代初頭からあまり変化が見られない。</w:t>
      </w:r>
      <w:r w:rsidR="00F83E4B">
        <w:rPr>
          <w:rFonts w:hint="eastAsia"/>
          <w:bCs/>
        </w:rPr>
        <w:t>1</w:t>
      </w:r>
      <w:r>
        <w:rPr>
          <w:rFonts w:hint="eastAsia"/>
          <w:bCs/>
        </w:rPr>
        <w:t>998-2000</w:t>
      </w:r>
      <w:r>
        <w:rPr>
          <w:rFonts w:hint="eastAsia"/>
          <w:bCs/>
        </w:rPr>
        <w:t>年にかけての高いピークは特異的なものであり、現在はこれを説明することができないが、独立的な情報ソースである</w:t>
      </w:r>
      <w:r>
        <w:rPr>
          <w:rFonts w:hint="eastAsia"/>
          <w:bCs/>
        </w:rPr>
        <w:t>1998-2000</w:t>
      </w:r>
      <w:r>
        <w:rPr>
          <w:rFonts w:hint="eastAsia"/>
          <w:bCs/>
        </w:rPr>
        <w:t>年の商業的水揚げ量にかかる報告報告からも、このピークの出現が裏付けられている。北部漁業のオブザーバーデータは、ニシネズミザメ資源量が</w:t>
      </w:r>
      <w:r>
        <w:rPr>
          <w:rFonts w:hint="eastAsia"/>
          <w:bCs/>
        </w:rPr>
        <w:t>2000</w:t>
      </w:r>
      <w:r>
        <w:rPr>
          <w:rFonts w:hint="eastAsia"/>
          <w:bCs/>
        </w:rPr>
        <w:t>年代初頭は低水準に減少していたが、その後急激に増加し、他方で</w:t>
      </w:r>
      <w:r>
        <w:rPr>
          <w:rFonts w:hint="eastAsia"/>
          <w:bCs/>
        </w:rPr>
        <w:t>2008</w:t>
      </w:r>
      <w:r>
        <w:rPr>
          <w:rFonts w:hint="eastAsia"/>
          <w:bCs/>
        </w:rPr>
        <w:t>年以降の指数は明確な傾向を示すことなくバラついていることを示唆している。</w:t>
      </w:r>
    </w:p>
    <w:p w:rsidR="00380977" w:rsidRDefault="00380977" w:rsidP="00380977">
      <w:pPr>
        <w:pStyle w:val="Default"/>
        <w:tabs>
          <w:tab w:val="right" w:pos="9026"/>
        </w:tabs>
        <w:rPr>
          <w:bCs/>
        </w:rPr>
      </w:pPr>
    </w:p>
    <w:p w:rsidR="00380977" w:rsidRDefault="00515C3D" w:rsidP="00380977">
      <w:pPr>
        <w:pStyle w:val="Default"/>
        <w:tabs>
          <w:tab w:val="right" w:pos="9026"/>
        </w:tabs>
        <w:rPr>
          <w:bCs/>
        </w:rPr>
      </w:pPr>
      <w:r>
        <w:rPr>
          <w:rFonts w:hint="eastAsia"/>
          <w:bCs/>
        </w:rPr>
        <w:t>このように、ニシネズミザメの分布及び</w:t>
      </w:r>
      <w:r>
        <w:rPr>
          <w:rFonts w:hint="eastAsia"/>
          <w:bCs/>
        </w:rPr>
        <w:t>CPUE</w:t>
      </w:r>
      <w:r>
        <w:rPr>
          <w:rFonts w:hint="eastAsia"/>
          <w:bCs/>
        </w:rPr>
        <w:t>指標、及び北部と南部漁業の標準化</w:t>
      </w:r>
      <w:r>
        <w:rPr>
          <w:rFonts w:hint="eastAsia"/>
          <w:bCs/>
        </w:rPr>
        <w:t>CPUE</w:t>
      </w:r>
      <w:r>
        <w:rPr>
          <w:rFonts w:hint="eastAsia"/>
          <w:bCs/>
        </w:rPr>
        <w:t>指数の傾向には、</w:t>
      </w:r>
      <w:r w:rsidR="0074329A">
        <w:rPr>
          <w:rFonts w:hint="eastAsia"/>
          <w:bCs/>
        </w:rPr>
        <w:t>それ程</w:t>
      </w:r>
      <w:r>
        <w:rPr>
          <w:rFonts w:hint="eastAsia"/>
          <w:bCs/>
        </w:rPr>
        <w:t>一貫性がない。一部</w:t>
      </w:r>
      <w:r w:rsidR="0074329A">
        <w:rPr>
          <w:rFonts w:hint="eastAsia"/>
          <w:bCs/>
        </w:rPr>
        <w:t>の年に見られる</w:t>
      </w:r>
      <w:r>
        <w:rPr>
          <w:rFonts w:hint="eastAsia"/>
          <w:bCs/>
        </w:rPr>
        <w:t>CPUE</w:t>
      </w:r>
      <w:r>
        <w:rPr>
          <w:rFonts w:hint="eastAsia"/>
          <w:bCs/>
        </w:rPr>
        <w:t>のバラつきは、個体群のバイオマスの変化を示すものとしては大きすぎるものであり、漁業に対する利用可能性の変化を反映している可能性がある。さらに、一部の</w:t>
      </w:r>
      <w:r>
        <w:rPr>
          <w:rFonts w:hint="eastAsia"/>
          <w:bCs/>
        </w:rPr>
        <w:t>CPUE</w:t>
      </w:r>
      <w:r>
        <w:rPr>
          <w:rFonts w:hint="eastAsia"/>
          <w:bCs/>
        </w:rPr>
        <w:t>モデルにはデータがほとんど当てはまらず、信頼性が低い可能性がある。そうではあるものの、</w:t>
      </w:r>
      <w:r w:rsidR="0074329A">
        <w:rPr>
          <w:rFonts w:hint="eastAsia"/>
          <w:bCs/>
        </w:rPr>
        <w:t>これらの指標は、</w:t>
      </w:r>
      <w:r>
        <w:rPr>
          <w:rFonts w:hint="eastAsia"/>
          <w:bCs/>
        </w:rPr>
        <w:t>全体としてはニュージーランド周辺のニシネズミザメ個体群</w:t>
      </w:r>
      <w:r w:rsidR="0074329A">
        <w:rPr>
          <w:rFonts w:hint="eastAsia"/>
          <w:bCs/>
        </w:rPr>
        <w:t>が</w:t>
      </w:r>
      <w:r>
        <w:rPr>
          <w:rFonts w:hint="eastAsia"/>
          <w:bCs/>
        </w:rPr>
        <w:t>過去</w:t>
      </w:r>
      <w:r>
        <w:rPr>
          <w:rFonts w:hint="eastAsia"/>
          <w:bCs/>
        </w:rPr>
        <w:t>10</w:t>
      </w:r>
      <w:r>
        <w:rPr>
          <w:rFonts w:hint="eastAsia"/>
          <w:bCs/>
        </w:rPr>
        <w:t>年において安定又は増加していることを示唆している。</w:t>
      </w:r>
    </w:p>
    <w:p w:rsidR="00380977" w:rsidRPr="006E2652" w:rsidRDefault="00380977" w:rsidP="00380977">
      <w:pPr>
        <w:pStyle w:val="Default"/>
        <w:tabs>
          <w:tab w:val="right" w:pos="9026"/>
        </w:tabs>
        <w:rPr>
          <w:bCs/>
        </w:rPr>
      </w:pPr>
      <w:r w:rsidRPr="006E2652">
        <w:rPr>
          <w:bCs/>
        </w:rPr>
        <w:t xml:space="preserve"> </w:t>
      </w:r>
    </w:p>
    <w:p w:rsidR="00380977" w:rsidRDefault="00380977" w:rsidP="00380977">
      <w:pPr>
        <w:pStyle w:val="Default"/>
        <w:tabs>
          <w:tab w:val="right" w:pos="9026"/>
        </w:tabs>
        <w:jc w:val="right"/>
        <w:rPr>
          <w:b/>
          <w:lang w:val="en-NZ"/>
        </w:rPr>
      </w:pPr>
      <w:r>
        <w:rPr>
          <w:b/>
          <w:bCs/>
        </w:rPr>
        <w:br/>
      </w:r>
    </w:p>
    <w:p w:rsidR="00380977" w:rsidRPr="00A96DC8" w:rsidRDefault="00380977" w:rsidP="00380977">
      <w:pPr>
        <w:pStyle w:val="Default"/>
        <w:tabs>
          <w:tab w:val="right" w:pos="9026"/>
        </w:tabs>
        <w:jc w:val="right"/>
        <w:rPr>
          <w:bCs/>
        </w:rPr>
      </w:pPr>
      <w:r>
        <w:rPr>
          <w:b/>
          <w:lang w:val="en-NZ"/>
        </w:rPr>
        <w:br w:type="page"/>
      </w:r>
    </w:p>
    <w:p w:rsidR="00953A31" w:rsidRPr="00922B43" w:rsidRDefault="00953A31" w:rsidP="00953A31">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Pr>
          <w:rFonts w:hint="eastAsia"/>
          <w:b/>
          <w:lang w:val="en-NZ"/>
        </w:rPr>
        <w:t>15</w:t>
      </w:r>
      <w:r w:rsidRPr="00922B43">
        <w:rPr>
          <w:b/>
          <w:lang w:val="en-NZ"/>
        </w:rPr>
        <w:t xml:space="preserve"> </w:t>
      </w:r>
    </w:p>
    <w:p w:rsidR="00953A31" w:rsidRPr="00922B43" w:rsidRDefault="00953A31" w:rsidP="00953A31">
      <w:pPr>
        <w:autoSpaceDE w:val="0"/>
        <w:autoSpaceDN w:val="0"/>
        <w:adjustRightInd w:val="0"/>
        <w:jc w:val="left"/>
        <w:rPr>
          <w:b/>
          <w:bCs/>
          <w:szCs w:val="24"/>
          <w:lang w:val="en-AU" w:eastAsia="ja-JP"/>
        </w:rPr>
      </w:pPr>
    </w:p>
    <w:p w:rsidR="009F50A6" w:rsidRPr="006E2652" w:rsidRDefault="009F50A6" w:rsidP="009F50A6">
      <w:pPr>
        <w:widowControl w:val="0"/>
        <w:autoSpaceDE w:val="0"/>
        <w:autoSpaceDN w:val="0"/>
        <w:adjustRightInd w:val="0"/>
        <w:jc w:val="center"/>
        <w:rPr>
          <w:b/>
          <w:szCs w:val="24"/>
          <w:lang w:eastAsia="ja-JP"/>
        </w:rPr>
      </w:pPr>
      <w:r>
        <w:rPr>
          <w:rFonts w:hint="eastAsia"/>
          <w:b/>
          <w:szCs w:val="24"/>
          <w:lang w:eastAsia="ja-JP"/>
        </w:rPr>
        <w:t>CCSBT</w:t>
      </w:r>
      <w:r>
        <w:rPr>
          <w:rFonts w:hint="eastAsia"/>
          <w:b/>
          <w:szCs w:val="24"/>
          <w:lang w:eastAsia="ja-JP"/>
        </w:rPr>
        <w:t>水域におけるアホウドリ類及びミズナギドリ類の</w:t>
      </w:r>
      <w:r>
        <w:rPr>
          <w:rFonts w:hint="eastAsia"/>
          <w:b/>
          <w:szCs w:val="24"/>
          <w:lang w:eastAsia="ja-JP"/>
        </w:rPr>
        <w:t>ACAP</w:t>
      </w:r>
      <w:r>
        <w:rPr>
          <w:rFonts w:hint="eastAsia"/>
          <w:b/>
          <w:szCs w:val="24"/>
          <w:lang w:eastAsia="ja-JP"/>
        </w:rPr>
        <w:t>掲載種にかかる</w:t>
      </w:r>
      <w:r>
        <w:rPr>
          <w:b/>
          <w:szCs w:val="24"/>
          <w:lang w:eastAsia="ja-JP"/>
        </w:rPr>
        <w:br/>
      </w:r>
      <w:r>
        <w:rPr>
          <w:rFonts w:hint="eastAsia"/>
          <w:b/>
          <w:szCs w:val="24"/>
          <w:lang w:eastAsia="ja-JP"/>
        </w:rPr>
        <w:t>個体群状態及びトレンドのアップデート</w:t>
      </w:r>
    </w:p>
    <w:p w:rsidR="00953A31" w:rsidRDefault="00953A31" w:rsidP="00953A31">
      <w:pPr>
        <w:widowControl w:val="0"/>
        <w:autoSpaceDE w:val="0"/>
        <w:autoSpaceDN w:val="0"/>
        <w:adjustRightInd w:val="0"/>
        <w:jc w:val="left"/>
        <w:rPr>
          <w:szCs w:val="24"/>
          <w:lang w:eastAsia="ja-JP"/>
        </w:rPr>
      </w:pPr>
    </w:p>
    <w:p w:rsidR="00953A31" w:rsidRDefault="00953A31" w:rsidP="00953A31">
      <w:pPr>
        <w:pStyle w:val="Default"/>
        <w:tabs>
          <w:tab w:val="right" w:pos="9026"/>
        </w:tabs>
        <w:rPr>
          <w:b/>
          <w:bCs/>
        </w:rPr>
      </w:pPr>
      <w:r>
        <w:rPr>
          <w:rFonts w:hint="eastAsia"/>
          <w:b/>
          <w:bCs/>
        </w:rPr>
        <w:t>はじめに</w:t>
      </w:r>
    </w:p>
    <w:p w:rsidR="00953A31" w:rsidRDefault="00953A31" w:rsidP="00953A31">
      <w:pPr>
        <w:pStyle w:val="Default"/>
        <w:tabs>
          <w:tab w:val="right" w:pos="9026"/>
        </w:tabs>
        <w:rPr>
          <w:b/>
          <w:bCs/>
        </w:rPr>
      </w:pPr>
    </w:p>
    <w:p w:rsidR="00953A31" w:rsidRDefault="00640932" w:rsidP="00953A31">
      <w:pPr>
        <w:pStyle w:val="Default"/>
        <w:tabs>
          <w:tab w:val="right" w:pos="9026"/>
        </w:tabs>
        <w:rPr>
          <w:bCs/>
        </w:rPr>
      </w:pPr>
      <w:r>
        <w:rPr>
          <w:rFonts w:hint="eastAsia"/>
          <w:bCs/>
        </w:rPr>
        <w:t>全世界のはえ縄漁業による海鳥混獲の推定結果は、毎年</w:t>
      </w:r>
      <w:r>
        <w:rPr>
          <w:rFonts w:hint="eastAsia"/>
          <w:bCs/>
        </w:rPr>
        <w:t>160,000</w:t>
      </w:r>
      <w:r>
        <w:rPr>
          <w:rFonts w:hint="eastAsia"/>
          <w:bCs/>
        </w:rPr>
        <w:t>－</w:t>
      </w:r>
      <w:r>
        <w:rPr>
          <w:rFonts w:hint="eastAsia"/>
          <w:bCs/>
        </w:rPr>
        <w:t>320,000</w:t>
      </w:r>
      <w:r>
        <w:rPr>
          <w:rFonts w:hint="eastAsia"/>
          <w:bCs/>
        </w:rPr>
        <w:t>羽の海鳥（ほとんどはアホウドリ類、ウミツバメ類及びミズナギドリ類）が毎年死亡していることを示唆している。これらの推定値は、オブザーバーデータの不足、オブザーバーデータ上の過少推定、又は過少報告のため、</w:t>
      </w:r>
      <w:r>
        <w:rPr>
          <w:rFonts w:hint="eastAsia"/>
          <w:bCs/>
        </w:rPr>
        <w:t>50%</w:t>
      </w:r>
      <w:r>
        <w:rPr>
          <w:rFonts w:hint="eastAsia"/>
          <w:bCs/>
        </w:rPr>
        <w:t>以上も過少に評価されている可能性がある（</w:t>
      </w:r>
      <w:r>
        <w:rPr>
          <w:rFonts w:hint="eastAsia"/>
          <w:bCs/>
        </w:rPr>
        <w:t>Brothers</w:t>
      </w:r>
      <w:r>
        <w:rPr>
          <w:rFonts w:hint="eastAsia"/>
          <w:bCs/>
        </w:rPr>
        <w:t>ら</w:t>
      </w:r>
      <w:r>
        <w:rPr>
          <w:rFonts w:hint="eastAsia"/>
          <w:bCs/>
        </w:rPr>
        <w:t xml:space="preserve"> 2010</w:t>
      </w:r>
      <w:r>
        <w:rPr>
          <w:rFonts w:hint="eastAsia"/>
          <w:bCs/>
        </w:rPr>
        <w:t>年、アンダーソンら</w:t>
      </w:r>
      <w:r>
        <w:rPr>
          <w:rFonts w:hint="eastAsia"/>
          <w:bCs/>
        </w:rPr>
        <w:t xml:space="preserve"> 2011</w:t>
      </w:r>
      <w:r>
        <w:rPr>
          <w:rFonts w:hint="eastAsia"/>
          <w:bCs/>
        </w:rPr>
        <w:t>年）。このような偶発的死亡の水準は、これら海鳥個体群の個体数の減少を招くか、又はその一因となることが知られている（例えば</w:t>
      </w:r>
      <w:proofErr w:type="spellStart"/>
      <w:r>
        <w:rPr>
          <w:rFonts w:hint="eastAsia"/>
          <w:bCs/>
        </w:rPr>
        <w:t>Wanles</w:t>
      </w:r>
      <w:proofErr w:type="spellEnd"/>
      <w:r>
        <w:rPr>
          <w:rFonts w:hint="eastAsia"/>
          <w:bCs/>
        </w:rPr>
        <w:t>ら</w:t>
      </w:r>
      <w:r>
        <w:rPr>
          <w:rFonts w:hint="eastAsia"/>
          <w:bCs/>
        </w:rPr>
        <w:t xml:space="preserve"> 2009</w:t>
      </w:r>
      <w:r>
        <w:rPr>
          <w:rFonts w:hint="eastAsia"/>
          <w:bCs/>
        </w:rPr>
        <w:t>年、</w:t>
      </w:r>
      <w:proofErr w:type="spellStart"/>
      <w:r>
        <w:rPr>
          <w:rFonts w:hint="eastAsia"/>
          <w:bCs/>
        </w:rPr>
        <w:t>Weimerskirch</w:t>
      </w:r>
      <w:proofErr w:type="spellEnd"/>
      <w:r>
        <w:rPr>
          <w:rFonts w:hint="eastAsia"/>
          <w:bCs/>
        </w:rPr>
        <w:t>ら</w:t>
      </w:r>
      <w:r>
        <w:rPr>
          <w:rFonts w:hint="eastAsia"/>
          <w:bCs/>
        </w:rPr>
        <w:t xml:space="preserve"> 1997</w:t>
      </w:r>
      <w:r>
        <w:rPr>
          <w:rFonts w:hint="eastAsia"/>
          <w:bCs/>
        </w:rPr>
        <w:t>年）。</w:t>
      </w:r>
    </w:p>
    <w:p w:rsidR="00953A31" w:rsidRPr="00953A31" w:rsidRDefault="00953A31" w:rsidP="00953A31">
      <w:pPr>
        <w:pStyle w:val="Default"/>
        <w:tabs>
          <w:tab w:val="right" w:pos="9026"/>
        </w:tabs>
        <w:rPr>
          <w:bCs/>
        </w:rPr>
      </w:pPr>
    </w:p>
    <w:p w:rsidR="00953A31" w:rsidRDefault="007C5E0C" w:rsidP="00953A31">
      <w:pPr>
        <w:pStyle w:val="Default"/>
        <w:tabs>
          <w:tab w:val="right" w:pos="9026"/>
        </w:tabs>
        <w:rPr>
          <w:bCs/>
        </w:rPr>
      </w:pPr>
      <w:r>
        <w:rPr>
          <w:rFonts w:hint="eastAsia"/>
          <w:bCs/>
        </w:rPr>
        <w:t>全世界に確認されているアホウドリ類</w:t>
      </w:r>
      <w:r w:rsidR="00306C26">
        <w:rPr>
          <w:rFonts w:hint="eastAsia"/>
          <w:bCs/>
        </w:rPr>
        <w:t xml:space="preserve"> </w:t>
      </w:r>
      <w:r>
        <w:rPr>
          <w:rFonts w:hint="eastAsia"/>
          <w:bCs/>
        </w:rPr>
        <w:t>22</w:t>
      </w:r>
      <w:r w:rsidR="00306C26">
        <w:rPr>
          <w:rFonts w:hint="eastAsia"/>
          <w:bCs/>
        </w:rPr>
        <w:t xml:space="preserve"> </w:t>
      </w:r>
      <w:r>
        <w:rPr>
          <w:rFonts w:hint="eastAsia"/>
          <w:bCs/>
        </w:rPr>
        <w:t>種のうち</w:t>
      </w:r>
      <w:r w:rsidR="00306C26">
        <w:rPr>
          <w:rFonts w:hint="eastAsia"/>
          <w:bCs/>
        </w:rPr>
        <w:t xml:space="preserve"> </w:t>
      </w:r>
      <w:r>
        <w:rPr>
          <w:rFonts w:hint="eastAsia"/>
          <w:bCs/>
        </w:rPr>
        <w:t>18</w:t>
      </w:r>
      <w:r w:rsidR="00306C26">
        <w:rPr>
          <w:rFonts w:hint="eastAsia"/>
          <w:bCs/>
        </w:rPr>
        <w:t xml:space="preserve"> </w:t>
      </w:r>
      <w:r>
        <w:rPr>
          <w:rFonts w:hint="eastAsia"/>
          <w:bCs/>
        </w:rPr>
        <w:t>種は、その分布域がみなみまぐろ（</w:t>
      </w:r>
      <w:r>
        <w:rPr>
          <w:rFonts w:hint="eastAsia"/>
          <w:bCs/>
        </w:rPr>
        <w:t>SBT</w:t>
      </w:r>
      <w:r>
        <w:rPr>
          <w:rFonts w:hint="eastAsia"/>
          <w:bCs/>
        </w:rPr>
        <w:t>）漁業の操業水域と重複しており、アホウドリ類及びミズナギドリ類の保存に関する協定（</w:t>
      </w:r>
      <w:r>
        <w:rPr>
          <w:rFonts w:hint="eastAsia"/>
          <w:bCs/>
        </w:rPr>
        <w:t>ACAP</w:t>
      </w:r>
      <w:r>
        <w:rPr>
          <w:rFonts w:hint="eastAsia"/>
          <w:bCs/>
        </w:rPr>
        <w:t>）に掲載されているミズナギドリ類</w:t>
      </w:r>
      <w:r w:rsidR="00306C26">
        <w:rPr>
          <w:rFonts w:hint="eastAsia"/>
          <w:bCs/>
        </w:rPr>
        <w:t xml:space="preserve"> </w:t>
      </w:r>
      <w:r>
        <w:rPr>
          <w:rFonts w:hint="eastAsia"/>
          <w:bCs/>
        </w:rPr>
        <w:t>9</w:t>
      </w:r>
      <w:r w:rsidR="00306C26">
        <w:rPr>
          <w:rFonts w:hint="eastAsia"/>
          <w:bCs/>
        </w:rPr>
        <w:t xml:space="preserve"> </w:t>
      </w:r>
      <w:r>
        <w:rPr>
          <w:rFonts w:hint="eastAsia"/>
          <w:bCs/>
        </w:rPr>
        <w:t>種のうち</w:t>
      </w:r>
      <w:r w:rsidR="00306C26">
        <w:rPr>
          <w:rFonts w:hint="eastAsia"/>
          <w:bCs/>
        </w:rPr>
        <w:t xml:space="preserve"> </w:t>
      </w:r>
      <w:r>
        <w:rPr>
          <w:rFonts w:hint="eastAsia"/>
          <w:bCs/>
        </w:rPr>
        <w:t>7</w:t>
      </w:r>
      <w:r w:rsidR="00306C26">
        <w:rPr>
          <w:rFonts w:hint="eastAsia"/>
          <w:bCs/>
        </w:rPr>
        <w:t xml:space="preserve"> </w:t>
      </w:r>
      <w:r>
        <w:rPr>
          <w:rFonts w:hint="eastAsia"/>
          <w:bCs/>
        </w:rPr>
        <w:t>種も同様である。本文書では、</w:t>
      </w:r>
      <w:r>
        <w:rPr>
          <w:rFonts w:hint="eastAsia"/>
          <w:bCs/>
        </w:rPr>
        <w:t>ACAP</w:t>
      </w:r>
      <w:r w:rsidR="00306C26">
        <w:rPr>
          <w:rFonts w:hint="eastAsia"/>
          <w:bCs/>
        </w:rPr>
        <w:t xml:space="preserve"> </w:t>
      </w:r>
      <w:r>
        <w:rPr>
          <w:rFonts w:hint="eastAsia"/>
          <w:bCs/>
        </w:rPr>
        <w:t>付属書</w:t>
      </w:r>
      <w:r w:rsidR="00306C26">
        <w:rPr>
          <w:rFonts w:hint="eastAsia"/>
          <w:bCs/>
        </w:rPr>
        <w:t xml:space="preserve"> </w:t>
      </w:r>
      <w:r>
        <w:rPr>
          <w:rFonts w:hint="eastAsia"/>
          <w:bCs/>
        </w:rPr>
        <w:t>1</w:t>
      </w:r>
      <w:r w:rsidR="00306C26">
        <w:rPr>
          <w:rFonts w:hint="eastAsia"/>
          <w:bCs/>
        </w:rPr>
        <w:t xml:space="preserve"> </w:t>
      </w:r>
      <w:r>
        <w:rPr>
          <w:rFonts w:hint="eastAsia"/>
          <w:bCs/>
        </w:rPr>
        <w:t>に掲載されたアホウドリ類及びミズナギドリ類のうち、みなみまぐろが漁獲される水域において繁殖又は接餌を行う種（表</w:t>
      </w:r>
      <w:r>
        <w:rPr>
          <w:rFonts w:hint="eastAsia"/>
          <w:bCs/>
        </w:rPr>
        <w:t>1</w:t>
      </w:r>
      <w:r>
        <w:rPr>
          <w:rFonts w:hint="eastAsia"/>
          <w:bCs/>
        </w:rPr>
        <w:t>）</w:t>
      </w:r>
      <w:r w:rsidR="006762AD">
        <w:rPr>
          <w:rFonts w:hint="eastAsia"/>
          <w:bCs/>
        </w:rPr>
        <w:t>の個体群状態及びトレンドの概要を提示する。</w:t>
      </w:r>
    </w:p>
    <w:p w:rsidR="00953A31" w:rsidRPr="006E2652" w:rsidRDefault="00953A31" w:rsidP="00953A31">
      <w:pPr>
        <w:pStyle w:val="Default"/>
        <w:tabs>
          <w:tab w:val="right" w:pos="9026"/>
        </w:tabs>
        <w:rPr>
          <w:bCs/>
        </w:rPr>
      </w:pPr>
      <w:r w:rsidRPr="006E2652">
        <w:rPr>
          <w:bCs/>
        </w:rPr>
        <w:t xml:space="preserve"> </w:t>
      </w:r>
    </w:p>
    <w:p w:rsidR="00953A31" w:rsidRDefault="00953A31" w:rsidP="00953A31">
      <w:pPr>
        <w:pStyle w:val="Default"/>
        <w:tabs>
          <w:tab w:val="right" w:pos="9026"/>
        </w:tabs>
        <w:jc w:val="right"/>
        <w:rPr>
          <w:b/>
          <w:lang w:val="en-NZ"/>
        </w:rPr>
      </w:pPr>
      <w:r>
        <w:rPr>
          <w:b/>
          <w:bCs/>
        </w:rPr>
        <w:br/>
      </w:r>
    </w:p>
    <w:p w:rsidR="00473F0B" w:rsidRPr="00922B43" w:rsidRDefault="00953A31" w:rsidP="00953A31">
      <w:pPr>
        <w:pStyle w:val="Default"/>
        <w:tabs>
          <w:tab w:val="right" w:pos="9026"/>
        </w:tabs>
        <w:jc w:val="right"/>
        <w:rPr>
          <w:b/>
          <w:lang w:val="en-NZ"/>
        </w:rPr>
      </w:pPr>
      <w:r>
        <w:rPr>
          <w:b/>
          <w:lang w:val="en-NZ"/>
        </w:rPr>
        <w:br w:type="page"/>
      </w:r>
      <w:r w:rsidR="00473F0B" w:rsidRPr="00922B43">
        <w:rPr>
          <w:b/>
          <w:lang w:val="en-NZ"/>
        </w:rPr>
        <w:lastRenderedPageBreak/>
        <w:t>CCSBT-</w:t>
      </w:r>
      <w:r w:rsidR="00473F0B">
        <w:rPr>
          <w:b/>
          <w:lang w:val="en-NZ"/>
        </w:rPr>
        <w:t>ERS</w:t>
      </w:r>
      <w:r w:rsidR="00473F0B" w:rsidRPr="00922B43">
        <w:rPr>
          <w:b/>
          <w:lang w:val="en-NZ"/>
        </w:rPr>
        <w:t>/</w:t>
      </w:r>
      <w:r w:rsidR="00473F0B">
        <w:rPr>
          <w:b/>
          <w:lang w:val="en-NZ"/>
        </w:rPr>
        <w:t>1703</w:t>
      </w:r>
      <w:r w:rsidR="00473F0B" w:rsidRPr="00922B43">
        <w:rPr>
          <w:b/>
          <w:lang w:val="en-NZ"/>
        </w:rPr>
        <w:t>/</w:t>
      </w:r>
      <w:r w:rsidR="00473F0B">
        <w:rPr>
          <w:b/>
          <w:lang w:val="en-NZ"/>
        </w:rPr>
        <w:t>16</w:t>
      </w:r>
      <w:r w:rsidR="00473F0B" w:rsidRPr="00922B43">
        <w:rPr>
          <w:b/>
          <w:lang w:val="en-NZ"/>
        </w:rPr>
        <w:t xml:space="preserve"> </w:t>
      </w:r>
    </w:p>
    <w:p w:rsidR="00473F0B" w:rsidRPr="00922B43" w:rsidRDefault="00473F0B" w:rsidP="00473F0B">
      <w:pPr>
        <w:autoSpaceDE w:val="0"/>
        <w:autoSpaceDN w:val="0"/>
        <w:adjustRightInd w:val="0"/>
        <w:jc w:val="left"/>
        <w:rPr>
          <w:b/>
          <w:bCs/>
          <w:szCs w:val="24"/>
          <w:lang w:val="en-AU" w:eastAsia="ja-JP"/>
        </w:rPr>
      </w:pPr>
    </w:p>
    <w:p w:rsidR="00473F0B" w:rsidRPr="006E2652" w:rsidRDefault="00FC6FEB" w:rsidP="00473F0B">
      <w:pPr>
        <w:widowControl w:val="0"/>
        <w:autoSpaceDE w:val="0"/>
        <w:autoSpaceDN w:val="0"/>
        <w:adjustRightInd w:val="0"/>
        <w:jc w:val="center"/>
        <w:rPr>
          <w:b/>
          <w:szCs w:val="24"/>
          <w:lang w:eastAsia="ja-JP"/>
        </w:rPr>
      </w:pPr>
      <w:r>
        <w:rPr>
          <w:rFonts w:hint="eastAsia"/>
          <w:b/>
          <w:szCs w:val="24"/>
          <w:lang w:eastAsia="ja-JP"/>
        </w:rPr>
        <w:t>ACAP</w:t>
      </w:r>
      <w:r w:rsidR="006523B7">
        <w:rPr>
          <w:rFonts w:hint="eastAsia"/>
          <w:b/>
          <w:szCs w:val="24"/>
          <w:lang w:eastAsia="ja-JP"/>
        </w:rPr>
        <w:t xml:space="preserve"> </w:t>
      </w:r>
      <w:r>
        <w:rPr>
          <w:rFonts w:hint="eastAsia"/>
          <w:b/>
          <w:szCs w:val="24"/>
          <w:lang w:eastAsia="ja-JP"/>
        </w:rPr>
        <w:t>海鳥種の混獲に関する指標、データのニーズ、方法論的アプローチ及び</w:t>
      </w:r>
      <w:r>
        <w:rPr>
          <w:b/>
          <w:szCs w:val="24"/>
          <w:lang w:eastAsia="ja-JP"/>
        </w:rPr>
        <w:br/>
      </w:r>
      <w:r>
        <w:rPr>
          <w:rFonts w:hint="eastAsia"/>
          <w:b/>
          <w:szCs w:val="24"/>
          <w:lang w:eastAsia="ja-JP"/>
        </w:rPr>
        <w:t>報告要件の策定</w:t>
      </w:r>
    </w:p>
    <w:p w:rsidR="00473F0B" w:rsidRDefault="00473F0B" w:rsidP="00473F0B">
      <w:pPr>
        <w:widowControl w:val="0"/>
        <w:autoSpaceDE w:val="0"/>
        <w:autoSpaceDN w:val="0"/>
        <w:adjustRightInd w:val="0"/>
        <w:jc w:val="left"/>
        <w:rPr>
          <w:szCs w:val="24"/>
          <w:lang w:eastAsia="ja-JP"/>
        </w:rPr>
      </w:pPr>
    </w:p>
    <w:p w:rsidR="00473F0B" w:rsidRDefault="00473F0B" w:rsidP="00473F0B">
      <w:pPr>
        <w:pStyle w:val="Default"/>
        <w:tabs>
          <w:tab w:val="right" w:pos="9026"/>
        </w:tabs>
        <w:rPr>
          <w:b/>
          <w:bCs/>
        </w:rPr>
      </w:pPr>
      <w:r>
        <w:rPr>
          <w:rFonts w:hint="eastAsia"/>
          <w:b/>
          <w:bCs/>
        </w:rPr>
        <w:t>要旨</w:t>
      </w:r>
    </w:p>
    <w:p w:rsidR="00473F0B" w:rsidRDefault="00473F0B" w:rsidP="00473F0B">
      <w:pPr>
        <w:pStyle w:val="Default"/>
        <w:tabs>
          <w:tab w:val="right" w:pos="9026"/>
        </w:tabs>
        <w:rPr>
          <w:b/>
          <w:bCs/>
        </w:rPr>
      </w:pPr>
    </w:p>
    <w:p w:rsidR="00473F0B" w:rsidRPr="00E5731B" w:rsidRDefault="000205B3" w:rsidP="00473F0B">
      <w:pPr>
        <w:pStyle w:val="Default"/>
        <w:tabs>
          <w:tab w:val="right" w:pos="9026"/>
        </w:tabs>
        <w:rPr>
          <w:bCs/>
        </w:rPr>
      </w:pPr>
      <w:r>
        <w:rPr>
          <w:rFonts w:hint="eastAsia"/>
          <w:bCs/>
        </w:rPr>
        <w:t>アホウドリ類及びミズナギドリ類の保存に関する協定（</w:t>
      </w:r>
      <w:r>
        <w:rPr>
          <w:rFonts w:hint="eastAsia"/>
          <w:bCs/>
        </w:rPr>
        <w:t>ACAP</w:t>
      </w:r>
      <w:r>
        <w:rPr>
          <w:rFonts w:hint="eastAsia"/>
          <w:bCs/>
        </w:rPr>
        <w:t>）は、アホウドリ類及びミズナギドリ類にかかる望ましい保存状態を達成及び維持することを目的とする、多国間の環境に関する協定である。</w:t>
      </w:r>
      <w:r w:rsidR="000C1F91">
        <w:rPr>
          <w:rFonts w:hint="eastAsia"/>
          <w:bCs/>
        </w:rPr>
        <w:t>現在、協定は</w:t>
      </w:r>
      <w:r w:rsidR="006523B7">
        <w:rPr>
          <w:rFonts w:hint="eastAsia"/>
          <w:bCs/>
        </w:rPr>
        <w:t xml:space="preserve"> </w:t>
      </w:r>
      <w:r w:rsidR="000C1F91">
        <w:rPr>
          <w:rFonts w:hint="eastAsia"/>
          <w:bCs/>
        </w:rPr>
        <w:t>1</w:t>
      </w:r>
      <w:r w:rsidR="006523B7">
        <w:rPr>
          <w:rFonts w:hint="eastAsia"/>
          <w:bCs/>
        </w:rPr>
        <w:t xml:space="preserve">3 </w:t>
      </w:r>
      <w:r w:rsidR="000C1F91">
        <w:rPr>
          <w:rFonts w:hint="eastAsia"/>
          <w:bCs/>
        </w:rPr>
        <w:t>ヵ国により批准されている。</w:t>
      </w:r>
      <w:r w:rsidR="00E5731B">
        <w:rPr>
          <w:rFonts w:hint="eastAsia"/>
          <w:bCs/>
        </w:rPr>
        <w:t>これに加えて、多岐にわたる非加盟国が協定の作業に積極的に参</w:t>
      </w:r>
      <w:r w:rsidR="00F3674A">
        <w:rPr>
          <w:rFonts w:hint="eastAsia"/>
          <w:bCs/>
        </w:rPr>
        <w:t>加している。協定は、</w:t>
      </w:r>
      <w:r w:rsidR="00E5731B">
        <w:rPr>
          <w:rFonts w:hint="eastAsia"/>
          <w:bCs/>
        </w:rPr>
        <w:t>影響</w:t>
      </w:r>
      <w:r w:rsidR="00F3674A">
        <w:rPr>
          <w:rFonts w:hint="eastAsia"/>
          <w:bCs/>
        </w:rPr>
        <w:t>（漁業による混獲を含む）</w:t>
      </w:r>
      <w:r w:rsidR="00E5731B">
        <w:rPr>
          <w:rFonts w:hint="eastAsia"/>
          <w:bCs/>
        </w:rPr>
        <w:t>を受けている種の個体群に対する脅威を緩和するための国際的な活動を調整及び実施する枠組みを提供するものである。協定のパフォーマンスについてモニタリング及び報告するため、</w:t>
      </w:r>
      <w:r w:rsidR="00E5731B">
        <w:rPr>
          <w:rFonts w:hint="eastAsia"/>
          <w:bCs/>
        </w:rPr>
        <w:t xml:space="preserve">ACAP </w:t>
      </w:r>
      <w:r w:rsidR="00E5731B">
        <w:rPr>
          <w:rFonts w:hint="eastAsia"/>
          <w:bCs/>
        </w:rPr>
        <w:t>は</w:t>
      </w:r>
      <w:r w:rsidR="00E5731B">
        <w:rPr>
          <w:rFonts w:hint="eastAsia"/>
          <w:bCs/>
        </w:rPr>
        <w:t xml:space="preserve"> Pressure</w:t>
      </w:r>
      <w:r w:rsidR="00E5731B">
        <w:rPr>
          <w:rFonts w:hint="eastAsia"/>
          <w:bCs/>
        </w:rPr>
        <w:t>（環境への負荷）－</w:t>
      </w:r>
      <w:r w:rsidR="00E5731B">
        <w:rPr>
          <w:rFonts w:hint="eastAsia"/>
          <w:bCs/>
        </w:rPr>
        <w:t xml:space="preserve"> State</w:t>
      </w:r>
      <w:r w:rsidR="00E5731B">
        <w:rPr>
          <w:rFonts w:hint="eastAsia"/>
          <w:bCs/>
        </w:rPr>
        <w:t>（環境の状態）－</w:t>
      </w:r>
      <w:r w:rsidR="00E5731B">
        <w:rPr>
          <w:rFonts w:hint="eastAsia"/>
          <w:bCs/>
        </w:rPr>
        <w:t xml:space="preserve"> Response</w:t>
      </w:r>
      <w:r w:rsidR="00E5731B">
        <w:rPr>
          <w:rFonts w:hint="eastAsia"/>
          <w:bCs/>
        </w:rPr>
        <w:t>（対策）の枠組みを策定し、これを実施した。</w:t>
      </w:r>
      <w:r w:rsidR="00FA6533">
        <w:rPr>
          <w:rFonts w:hint="eastAsia"/>
          <w:bCs/>
        </w:rPr>
        <w:t>混獲に関する最初の</w:t>
      </w:r>
      <w:r w:rsidR="00FA6533">
        <w:rPr>
          <w:rFonts w:hint="eastAsia"/>
          <w:bCs/>
        </w:rPr>
        <w:t xml:space="preserve"> Pressure</w:t>
      </w:r>
      <w:r w:rsidR="00FA6533">
        <w:rPr>
          <w:rFonts w:hint="eastAsia"/>
          <w:bCs/>
        </w:rPr>
        <w:t>（環境への負荷）にかかる指標は、相互にリンクする以下の二つの要素、すなわ</w:t>
      </w:r>
      <w:r w:rsidR="00F3674A">
        <w:rPr>
          <w:rFonts w:hint="eastAsia"/>
          <w:bCs/>
        </w:rPr>
        <w:t>ち</w:t>
      </w:r>
      <w:r w:rsidR="00FA6533">
        <w:rPr>
          <w:rFonts w:hint="eastAsia"/>
          <w:bCs/>
        </w:rPr>
        <w:t>：</w:t>
      </w:r>
      <w:proofErr w:type="spellStart"/>
      <w:r w:rsidR="00FA6533">
        <w:rPr>
          <w:rFonts w:hint="eastAsia"/>
          <w:bCs/>
        </w:rPr>
        <w:t>i</w:t>
      </w:r>
      <w:proofErr w:type="spellEnd"/>
      <w:r w:rsidR="00FA6533">
        <w:rPr>
          <w:rFonts w:hint="eastAsia"/>
          <w:bCs/>
        </w:rPr>
        <w:t xml:space="preserve">) </w:t>
      </w:r>
      <w:r w:rsidR="00FA6533">
        <w:rPr>
          <w:rFonts w:hint="eastAsia"/>
          <w:bCs/>
        </w:rPr>
        <w:t>締約国の各漁業横断的な海鳥混獲率、及び</w:t>
      </w:r>
      <w:r w:rsidR="00FA6533">
        <w:rPr>
          <w:rFonts w:hint="eastAsia"/>
          <w:bCs/>
        </w:rPr>
        <w:t xml:space="preserve"> ii) ACAP </w:t>
      </w:r>
      <w:r w:rsidR="00FA6533">
        <w:rPr>
          <w:rFonts w:hint="eastAsia"/>
          <w:bCs/>
        </w:rPr>
        <w:t>海鳥種の（混獲による）年別総死亡数（可能な場合は種別）からなる。</w:t>
      </w:r>
      <w:r w:rsidR="00946908" w:rsidRPr="00F3674A">
        <w:rPr>
          <w:rFonts w:hint="eastAsia"/>
          <w:bCs/>
          <w:color w:val="000000" w:themeColor="text1"/>
        </w:rPr>
        <w:t xml:space="preserve">ACAP </w:t>
      </w:r>
      <w:r w:rsidR="00946908" w:rsidRPr="00F3674A">
        <w:rPr>
          <w:rFonts w:hint="eastAsia"/>
          <w:bCs/>
          <w:color w:val="000000" w:themeColor="text1"/>
        </w:rPr>
        <w:t>海鳥混獲作業部会は、現在、これらの混獲指標の推定及び報告に関して検討が必要な問題についてのガイドラインを策定</w:t>
      </w:r>
      <w:r w:rsidR="00F3674A" w:rsidRPr="00F3674A">
        <w:rPr>
          <w:rFonts w:hint="eastAsia"/>
          <w:bCs/>
          <w:color w:val="000000" w:themeColor="text1"/>
        </w:rPr>
        <w:t>し、また現在実施されている推定手法にかかる検討も踏まえ</w:t>
      </w:r>
      <w:r w:rsidR="00F3674A">
        <w:rPr>
          <w:rFonts w:hint="eastAsia"/>
          <w:bCs/>
          <w:color w:val="000000" w:themeColor="text1"/>
        </w:rPr>
        <w:t>、</w:t>
      </w:r>
      <w:r w:rsidR="00F3674A" w:rsidRPr="00F3674A">
        <w:rPr>
          <w:rFonts w:hint="eastAsia"/>
          <w:bCs/>
          <w:color w:val="000000" w:themeColor="text1"/>
        </w:rPr>
        <w:t>一貫性</w:t>
      </w:r>
      <w:r w:rsidR="00946908" w:rsidRPr="00F3674A">
        <w:rPr>
          <w:rFonts w:hint="eastAsia"/>
          <w:bCs/>
          <w:color w:val="000000" w:themeColor="text1"/>
        </w:rPr>
        <w:t>のある報告を行うための指針及び勧告を提案する</w:t>
      </w:r>
      <w:r w:rsidR="00F3674A" w:rsidRPr="00F3674A">
        <w:rPr>
          <w:rFonts w:hint="eastAsia"/>
          <w:bCs/>
          <w:color w:val="000000" w:themeColor="text1"/>
        </w:rPr>
        <w:t>ための作業に取り組んでいるところである</w:t>
      </w:r>
      <w:r w:rsidR="00946908" w:rsidRPr="00F3674A">
        <w:rPr>
          <w:rFonts w:hint="eastAsia"/>
          <w:bCs/>
          <w:color w:val="000000" w:themeColor="text1"/>
        </w:rPr>
        <w:t>。</w:t>
      </w:r>
      <w:r w:rsidR="005C1F75">
        <w:rPr>
          <w:rFonts w:hint="eastAsia"/>
          <w:bCs/>
        </w:rPr>
        <w:t>本文書では、現在までに策定された</w:t>
      </w:r>
      <w:r w:rsidR="00F3674A">
        <w:rPr>
          <w:rFonts w:hint="eastAsia"/>
          <w:bCs/>
        </w:rPr>
        <w:t>勧告</w:t>
      </w:r>
      <w:r w:rsidR="005C1F75">
        <w:rPr>
          <w:rFonts w:hint="eastAsia"/>
          <w:bCs/>
        </w:rPr>
        <w:t>及びガイドラインの概要を提示する。本件は現在も</w:t>
      </w:r>
      <w:r w:rsidR="00F3674A">
        <w:rPr>
          <w:rFonts w:hint="eastAsia"/>
          <w:bCs/>
        </w:rPr>
        <w:t>進行中の作業であること</w:t>
      </w:r>
      <w:r w:rsidR="005C1F75">
        <w:rPr>
          <w:rFonts w:hint="eastAsia"/>
          <w:bCs/>
        </w:rPr>
        <w:t>、及び本件をここに示したのは、</w:t>
      </w:r>
      <w:r w:rsidR="005C1F75">
        <w:rPr>
          <w:rFonts w:hint="eastAsia"/>
          <w:bCs/>
        </w:rPr>
        <w:t xml:space="preserve">ACAP </w:t>
      </w:r>
      <w:r w:rsidR="00EF40C7">
        <w:rPr>
          <w:rFonts w:hint="eastAsia"/>
          <w:bCs/>
        </w:rPr>
        <w:t>のプロセス</w:t>
      </w:r>
      <w:r w:rsidR="005C1F75">
        <w:rPr>
          <w:rFonts w:hint="eastAsia"/>
          <w:bCs/>
        </w:rPr>
        <w:t>と、みなみまぐろ保存委員会（</w:t>
      </w:r>
      <w:r w:rsidR="005C1F75">
        <w:rPr>
          <w:rFonts w:hint="eastAsia"/>
          <w:bCs/>
        </w:rPr>
        <w:t>CCSBT</w:t>
      </w:r>
      <w:r w:rsidR="005C1F75">
        <w:rPr>
          <w:rFonts w:hint="eastAsia"/>
          <w:bCs/>
        </w:rPr>
        <w:t>）及びその他の</w:t>
      </w:r>
      <w:r w:rsidR="005C1F75">
        <w:rPr>
          <w:rFonts w:hint="eastAsia"/>
          <w:bCs/>
        </w:rPr>
        <w:t xml:space="preserve"> RFMO </w:t>
      </w:r>
      <w:r w:rsidR="005C1F75">
        <w:rPr>
          <w:rFonts w:hint="eastAsia"/>
          <w:bCs/>
        </w:rPr>
        <w:t>において検討及び取り組まれている類似の作業との間の連携を奨励するためであることに留意されたい。</w:t>
      </w:r>
      <w:r w:rsidR="00FA6533">
        <w:rPr>
          <w:rFonts w:hint="eastAsia"/>
          <w:bCs/>
        </w:rPr>
        <w:t xml:space="preserve">  </w:t>
      </w:r>
    </w:p>
    <w:p w:rsidR="00473F0B" w:rsidRPr="006E2652" w:rsidRDefault="00473F0B" w:rsidP="00473F0B">
      <w:pPr>
        <w:pStyle w:val="Default"/>
        <w:tabs>
          <w:tab w:val="right" w:pos="9026"/>
        </w:tabs>
        <w:rPr>
          <w:bCs/>
        </w:rPr>
      </w:pPr>
      <w:r w:rsidRPr="006E2652">
        <w:rPr>
          <w:bCs/>
        </w:rPr>
        <w:t xml:space="preserve"> </w:t>
      </w:r>
    </w:p>
    <w:p w:rsidR="00473F0B" w:rsidRDefault="00473F0B" w:rsidP="00473F0B">
      <w:pPr>
        <w:pStyle w:val="Default"/>
        <w:tabs>
          <w:tab w:val="right" w:pos="9026"/>
        </w:tabs>
        <w:jc w:val="right"/>
        <w:rPr>
          <w:b/>
          <w:lang w:val="en-NZ"/>
        </w:rPr>
      </w:pPr>
      <w:r>
        <w:rPr>
          <w:b/>
          <w:bCs/>
        </w:rPr>
        <w:br/>
      </w:r>
    </w:p>
    <w:p w:rsidR="00473F0B" w:rsidRPr="00A96DC8" w:rsidRDefault="00473F0B" w:rsidP="00473F0B">
      <w:pPr>
        <w:pStyle w:val="Default"/>
        <w:tabs>
          <w:tab w:val="right" w:pos="9026"/>
        </w:tabs>
        <w:jc w:val="right"/>
        <w:rPr>
          <w:bCs/>
        </w:rPr>
      </w:pPr>
      <w:r>
        <w:rPr>
          <w:b/>
          <w:lang w:val="en-NZ"/>
        </w:rPr>
        <w:br w:type="page"/>
      </w:r>
    </w:p>
    <w:p w:rsidR="00473F0B" w:rsidRPr="00922B43" w:rsidRDefault="00473F0B" w:rsidP="00473F0B">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sidR="006A66C1">
        <w:rPr>
          <w:rFonts w:hint="eastAsia"/>
          <w:b/>
          <w:lang w:val="en-NZ"/>
        </w:rPr>
        <w:t>17</w:t>
      </w:r>
      <w:r w:rsidRPr="00922B43">
        <w:rPr>
          <w:b/>
          <w:lang w:val="en-NZ"/>
        </w:rPr>
        <w:t xml:space="preserve"> </w:t>
      </w:r>
    </w:p>
    <w:p w:rsidR="00473F0B" w:rsidRPr="00922B43" w:rsidRDefault="00473F0B" w:rsidP="00473F0B">
      <w:pPr>
        <w:autoSpaceDE w:val="0"/>
        <w:autoSpaceDN w:val="0"/>
        <w:adjustRightInd w:val="0"/>
        <w:jc w:val="left"/>
        <w:rPr>
          <w:b/>
          <w:bCs/>
          <w:szCs w:val="24"/>
          <w:lang w:val="en-AU" w:eastAsia="ja-JP"/>
        </w:rPr>
      </w:pPr>
    </w:p>
    <w:p w:rsidR="00473F0B" w:rsidRPr="006E2652" w:rsidRDefault="006A66C1" w:rsidP="00473F0B">
      <w:pPr>
        <w:widowControl w:val="0"/>
        <w:autoSpaceDE w:val="0"/>
        <w:autoSpaceDN w:val="0"/>
        <w:adjustRightInd w:val="0"/>
        <w:jc w:val="center"/>
        <w:rPr>
          <w:b/>
          <w:szCs w:val="24"/>
          <w:lang w:eastAsia="ja-JP"/>
        </w:rPr>
      </w:pPr>
      <w:r>
        <w:rPr>
          <w:rFonts w:hint="eastAsia"/>
          <w:b/>
          <w:szCs w:val="24"/>
          <w:lang w:eastAsia="ja-JP"/>
        </w:rPr>
        <w:t>浮きはえ縄漁業操業における海鳥に対する影響の削減に関する</w:t>
      </w:r>
      <w:r w:rsidR="00541FBA">
        <w:rPr>
          <w:b/>
          <w:szCs w:val="24"/>
          <w:lang w:eastAsia="ja-JP"/>
        </w:rPr>
        <w:br/>
      </w:r>
      <w:r>
        <w:rPr>
          <w:rFonts w:hint="eastAsia"/>
          <w:b/>
          <w:szCs w:val="24"/>
          <w:lang w:eastAsia="ja-JP"/>
        </w:rPr>
        <w:t xml:space="preserve">ACAP </w:t>
      </w:r>
      <w:r w:rsidR="00150A5A">
        <w:rPr>
          <w:rFonts w:hint="eastAsia"/>
          <w:b/>
          <w:szCs w:val="24"/>
          <w:lang w:eastAsia="ja-JP"/>
        </w:rPr>
        <w:t>からの</w:t>
      </w:r>
      <w:r w:rsidR="00541FBA">
        <w:rPr>
          <w:rFonts w:hint="eastAsia"/>
          <w:b/>
          <w:szCs w:val="24"/>
          <w:lang w:eastAsia="ja-JP"/>
        </w:rPr>
        <w:t>最新の</w:t>
      </w:r>
      <w:r>
        <w:rPr>
          <w:rFonts w:hint="eastAsia"/>
          <w:b/>
          <w:szCs w:val="24"/>
          <w:lang w:eastAsia="ja-JP"/>
        </w:rPr>
        <w:t>助言</w:t>
      </w:r>
    </w:p>
    <w:p w:rsidR="00473F0B" w:rsidRDefault="00473F0B" w:rsidP="00473F0B">
      <w:pPr>
        <w:widowControl w:val="0"/>
        <w:autoSpaceDE w:val="0"/>
        <w:autoSpaceDN w:val="0"/>
        <w:adjustRightInd w:val="0"/>
        <w:jc w:val="left"/>
        <w:rPr>
          <w:szCs w:val="24"/>
          <w:lang w:eastAsia="ja-JP"/>
        </w:rPr>
      </w:pPr>
    </w:p>
    <w:p w:rsidR="00473F0B" w:rsidRDefault="00473F0B" w:rsidP="00473F0B">
      <w:pPr>
        <w:pStyle w:val="Default"/>
        <w:tabs>
          <w:tab w:val="right" w:pos="9026"/>
        </w:tabs>
        <w:rPr>
          <w:b/>
          <w:bCs/>
        </w:rPr>
      </w:pPr>
      <w:r>
        <w:rPr>
          <w:rFonts w:hint="eastAsia"/>
          <w:b/>
          <w:bCs/>
        </w:rPr>
        <w:t>要旨</w:t>
      </w:r>
    </w:p>
    <w:p w:rsidR="00473F0B" w:rsidRDefault="00473F0B" w:rsidP="00473F0B">
      <w:pPr>
        <w:pStyle w:val="Default"/>
        <w:tabs>
          <w:tab w:val="right" w:pos="9026"/>
        </w:tabs>
        <w:rPr>
          <w:b/>
          <w:bCs/>
        </w:rPr>
      </w:pPr>
    </w:p>
    <w:p w:rsidR="00473F0B" w:rsidRDefault="00935184" w:rsidP="00473F0B">
      <w:pPr>
        <w:pStyle w:val="Default"/>
        <w:tabs>
          <w:tab w:val="right" w:pos="9026"/>
        </w:tabs>
        <w:rPr>
          <w:bCs/>
        </w:rPr>
      </w:pPr>
      <w:r>
        <w:rPr>
          <w:rFonts w:hint="eastAsia"/>
          <w:bCs/>
        </w:rPr>
        <w:t>はえ縄漁業における海鳥類（多くはアホウドリ類及びミズナギドリ類）の偶発的死亡は、引き続き全世界的に深刻な問題となっており、</w:t>
      </w:r>
      <w:r w:rsidR="002B2B67">
        <w:rPr>
          <w:rFonts w:hint="eastAsia"/>
          <w:bCs/>
        </w:rPr>
        <w:t>このことが</w:t>
      </w:r>
      <w:r>
        <w:rPr>
          <w:rFonts w:hint="eastAsia"/>
          <w:bCs/>
        </w:rPr>
        <w:t>アホウドリ類及びミズナギドリ類の保存に関する協定（</w:t>
      </w:r>
      <w:r>
        <w:rPr>
          <w:rFonts w:hint="eastAsia"/>
          <w:bCs/>
        </w:rPr>
        <w:t>ACAP</w:t>
      </w:r>
      <w:r>
        <w:rPr>
          <w:rFonts w:hint="eastAsia"/>
          <w:bCs/>
        </w:rPr>
        <w:t>）設立の主な理由であった。</w:t>
      </w:r>
      <w:r>
        <w:rPr>
          <w:rFonts w:hint="eastAsia"/>
          <w:bCs/>
        </w:rPr>
        <w:t xml:space="preserve">ACAP </w:t>
      </w:r>
      <w:r w:rsidR="009B1465">
        <w:rPr>
          <w:rFonts w:hint="eastAsia"/>
          <w:bCs/>
        </w:rPr>
        <w:t>は定期的に漁業における海鳥混獲の緩和に関する科学論文のレビューを行っており、これに基づいて「ベスト・プラクティス」に関する助言をアップデートしている。直近のレビューは</w:t>
      </w:r>
      <w:r w:rsidR="009B1465">
        <w:rPr>
          <w:rFonts w:hint="eastAsia"/>
          <w:bCs/>
        </w:rPr>
        <w:t xml:space="preserve"> 2016 </w:t>
      </w:r>
      <w:r w:rsidR="009B1465">
        <w:rPr>
          <w:rFonts w:hint="eastAsia"/>
          <w:bCs/>
        </w:rPr>
        <w:t>年</w:t>
      </w:r>
      <w:r w:rsidR="009B1465">
        <w:rPr>
          <w:rFonts w:hint="eastAsia"/>
          <w:bCs/>
        </w:rPr>
        <w:t xml:space="preserve"> 5 </w:t>
      </w:r>
      <w:r w:rsidR="009B1465">
        <w:rPr>
          <w:rFonts w:hint="eastAsia"/>
          <w:bCs/>
        </w:rPr>
        <w:t>月に行われたところであり、本文書では、</w:t>
      </w:r>
      <w:r w:rsidR="009B1465">
        <w:rPr>
          <w:rFonts w:hint="eastAsia"/>
          <w:bCs/>
        </w:rPr>
        <w:t xml:space="preserve">CCSBT </w:t>
      </w:r>
      <w:r w:rsidR="009B1465">
        <w:rPr>
          <w:rFonts w:hint="eastAsia"/>
          <w:bCs/>
        </w:rPr>
        <w:t>生態学的関連種作業部会（</w:t>
      </w:r>
      <w:r w:rsidR="009B1465">
        <w:rPr>
          <w:rFonts w:hint="eastAsia"/>
          <w:bCs/>
        </w:rPr>
        <w:t>ERSWG</w:t>
      </w:r>
      <w:r w:rsidR="009B1465">
        <w:rPr>
          <w:rFonts w:hint="eastAsia"/>
          <w:bCs/>
        </w:rPr>
        <w:t>）による検討に向けて、同レビュー結果の</w:t>
      </w:r>
      <w:r w:rsidR="002B2B67">
        <w:rPr>
          <w:rFonts w:hint="eastAsia"/>
          <w:bCs/>
        </w:rPr>
        <w:t>重要な部分を</w:t>
      </w:r>
      <w:r w:rsidR="009B1465">
        <w:rPr>
          <w:rFonts w:hint="eastAsia"/>
          <w:bCs/>
        </w:rPr>
        <w:t>示す。</w:t>
      </w:r>
      <w:r w:rsidR="009B1465">
        <w:rPr>
          <w:rFonts w:hint="eastAsia"/>
          <w:bCs/>
        </w:rPr>
        <w:t>ACAP</w:t>
      </w:r>
      <w:r w:rsidR="009B1465">
        <w:rPr>
          <w:rFonts w:hint="eastAsia"/>
          <w:bCs/>
        </w:rPr>
        <w:t>は、直近のレビュー結果に基づき、浮きはえ縄漁業における混獲緩和措置のベストプラクティスは、引き続き、「荷重枝縄」、「トリライン」及び「夜間投縄」の同時使用であることを確認した。</w:t>
      </w:r>
      <w:r w:rsidR="00F11950">
        <w:rPr>
          <w:rFonts w:hint="eastAsia"/>
          <w:bCs/>
        </w:rPr>
        <w:t>以前の助言からの変更点は、荷重枝縄の最低基準勧告において以下のとおり構造を</w:t>
      </w:r>
      <w:r w:rsidR="008B550B">
        <w:rPr>
          <w:rFonts w:hint="eastAsia"/>
          <w:bCs/>
        </w:rPr>
        <w:t>アップデート</w:t>
      </w:r>
      <w:r w:rsidR="00F11950">
        <w:rPr>
          <w:rFonts w:hint="eastAsia"/>
          <w:bCs/>
        </w:rPr>
        <w:t>した点のみである：</w:t>
      </w:r>
      <w:r w:rsidR="00F11950">
        <w:rPr>
          <w:rFonts w:hint="eastAsia"/>
          <w:bCs/>
        </w:rPr>
        <w:t xml:space="preserve">(a) </w:t>
      </w:r>
      <w:r w:rsidR="008B550B">
        <w:rPr>
          <w:rFonts w:hint="eastAsia"/>
          <w:bCs/>
        </w:rPr>
        <w:t>鈎針から</w:t>
      </w:r>
      <w:r w:rsidR="008B550B">
        <w:rPr>
          <w:rFonts w:hint="eastAsia"/>
          <w:bCs/>
        </w:rPr>
        <w:t xml:space="preserve"> 0.5m </w:t>
      </w:r>
      <w:r w:rsidR="008B550B">
        <w:rPr>
          <w:rFonts w:hint="eastAsia"/>
          <w:bCs/>
        </w:rPr>
        <w:t>以内に</w:t>
      </w:r>
      <w:r w:rsidR="008B550B">
        <w:rPr>
          <w:rFonts w:hint="eastAsia"/>
          <w:bCs/>
        </w:rPr>
        <w:t xml:space="preserve"> 40 g </w:t>
      </w:r>
      <w:r w:rsidR="008B550B">
        <w:rPr>
          <w:rFonts w:hint="eastAsia"/>
          <w:bCs/>
        </w:rPr>
        <w:t>以上の錘を装着する、又は</w:t>
      </w:r>
      <w:r w:rsidR="00F11950">
        <w:rPr>
          <w:rFonts w:hint="eastAsia"/>
          <w:bCs/>
        </w:rPr>
        <w:t xml:space="preserve"> (b) </w:t>
      </w:r>
      <w:r w:rsidR="008B550B">
        <w:rPr>
          <w:rFonts w:hint="eastAsia"/>
          <w:bCs/>
        </w:rPr>
        <w:t>鈎針から</w:t>
      </w:r>
      <w:r w:rsidR="008B550B">
        <w:rPr>
          <w:rFonts w:hint="eastAsia"/>
          <w:bCs/>
        </w:rPr>
        <w:t xml:space="preserve"> 1 m </w:t>
      </w:r>
      <w:r w:rsidR="008B550B">
        <w:rPr>
          <w:rFonts w:hint="eastAsia"/>
          <w:bCs/>
        </w:rPr>
        <w:t>以内に</w:t>
      </w:r>
      <w:r w:rsidR="008B550B">
        <w:rPr>
          <w:rFonts w:hint="eastAsia"/>
          <w:bCs/>
        </w:rPr>
        <w:t xml:space="preserve"> 60 g </w:t>
      </w:r>
      <w:r w:rsidR="008B550B">
        <w:rPr>
          <w:rFonts w:hint="eastAsia"/>
          <w:bCs/>
        </w:rPr>
        <w:t>以上の錘を装着する、又は</w:t>
      </w:r>
      <w:r w:rsidR="00F11950">
        <w:rPr>
          <w:rFonts w:hint="eastAsia"/>
          <w:bCs/>
        </w:rPr>
        <w:t xml:space="preserve"> (c) </w:t>
      </w:r>
      <w:r w:rsidR="008B550B">
        <w:rPr>
          <w:rFonts w:hint="eastAsia"/>
          <w:bCs/>
        </w:rPr>
        <w:t>鈎針から</w:t>
      </w:r>
      <w:r w:rsidR="008B550B">
        <w:rPr>
          <w:rFonts w:hint="eastAsia"/>
          <w:bCs/>
        </w:rPr>
        <w:t xml:space="preserve"> 2 m </w:t>
      </w:r>
      <w:r w:rsidR="008B550B">
        <w:rPr>
          <w:rFonts w:hint="eastAsia"/>
          <w:bCs/>
        </w:rPr>
        <w:t>以内に</w:t>
      </w:r>
      <w:r w:rsidR="008B550B">
        <w:rPr>
          <w:rFonts w:hint="eastAsia"/>
          <w:bCs/>
        </w:rPr>
        <w:t xml:space="preserve"> 80 g </w:t>
      </w:r>
      <w:r w:rsidR="008B550B">
        <w:rPr>
          <w:rFonts w:hint="eastAsia"/>
          <w:bCs/>
        </w:rPr>
        <w:t>以上の錘を装着する。</w:t>
      </w:r>
      <w:r w:rsidR="006B735C">
        <w:rPr>
          <w:rFonts w:hint="eastAsia"/>
          <w:bCs/>
        </w:rPr>
        <w:t>さらに</w:t>
      </w:r>
      <w:r w:rsidR="006B735C">
        <w:rPr>
          <w:rFonts w:hint="eastAsia"/>
          <w:bCs/>
        </w:rPr>
        <w:t>ACAP</w:t>
      </w:r>
      <w:r w:rsidR="006B735C">
        <w:rPr>
          <w:rFonts w:hint="eastAsia"/>
          <w:bCs/>
        </w:rPr>
        <w:t>は、</w:t>
      </w:r>
      <w:r w:rsidR="006B735C">
        <w:rPr>
          <w:rFonts w:hint="eastAsia"/>
          <w:bCs/>
        </w:rPr>
        <w:t>2016</w:t>
      </w:r>
      <w:r w:rsidR="006B735C">
        <w:rPr>
          <w:rFonts w:hint="eastAsia"/>
          <w:bCs/>
        </w:rPr>
        <w:t>年のレビューを受け、</w:t>
      </w:r>
      <w:r w:rsidR="009C3CE8">
        <w:rPr>
          <w:rFonts w:hint="eastAsia"/>
          <w:bCs/>
        </w:rPr>
        <w:t>混獲</w:t>
      </w:r>
      <w:r w:rsidR="006B735C">
        <w:rPr>
          <w:rFonts w:hint="eastAsia"/>
          <w:bCs/>
        </w:rPr>
        <w:t>緩和措置のベストプラクティス一覧の中に</w:t>
      </w:r>
      <w:r w:rsidR="009C3CE8">
        <w:rPr>
          <w:rFonts w:hint="eastAsia"/>
          <w:bCs/>
        </w:rPr>
        <w:t>二つの</w:t>
      </w:r>
      <w:r w:rsidR="00617F8D" w:rsidRPr="002B2B67">
        <w:rPr>
          <w:rFonts w:hint="eastAsia"/>
          <w:bCs/>
        </w:rPr>
        <w:t>鈎針</w:t>
      </w:r>
      <w:r w:rsidR="00A54922" w:rsidRPr="002B2B67">
        <w:rPr>
          <w:rFonts w:hint="eastAsia"/>
          <w:bCs/>
        </w:rPr>
        <w:t>被覆</w:t>
      </w:r>
      <w:r w:rsidR="00C068B6" w:rsidRPr="002B2B67">
        <w:rPr>
          <w:rFonts w:hint="eastAsia"/>
          <w:bCs/>
        </w:rPr>
        <w:t>装置</w:t>
      </w:r>
      <w:r w:rsidR="00617F8D">
        <w:rPr>
          <w:rFonts w:hint="eastAsia"/>
          <w:bCs/>
        </w:rPr>
        <w:t>を追加することを承認した。</w:t>
      </w:r>
      <w:r w:rsidR="00C068B6">
        <w:rPr>
          <w:rFonts w:hint="eastAsia"/>
          <w:bCs/>
        </w:rPr>
        <w:t>これらの装置は、所定の深度または浸漬時間（ほとんどの海鳥類の潜水深度よりも深い深度で反応するように設定）に達するまで餌を付けた鈎針の針の先端及びカエシを包み込ん</w:t>
      </w:r>
      <w:r w:rsidR="006E2555">
        <w:rPr>
          <w:rFonts w:hint="eastAsia"/>
          <w:bCs/>
        </w:rPr>
        <w:t>でおくことにより、影縄中に海鳥類が鈎針に食いつき、また鈎針にかかることを防止するものである。</w:t>
      </w:r>
      <w:r w:rsidR="005926C7">
        <w:rPr>
          <w:rFonts w:hint="eastAsia"/>
          <w:bCs/>
        </w:rPr>
        <w:t>またこれらの装置は、投縄</w:t>
      </w:r>
      <w:r w:rsidR="002B2B67">
        <w:rPr>
          <w:rFonts w:hint="eastAsia"/>
          <w:bCs/>
        </w:rPr>
        <w:t>時には</w:t>
      </w:r>
      <w:r w:rsidR="005926C7">
        <w:rPr>
          <w:rFonts w:hint="eastAsia"/>
          <w:bCs/>
        </w:rPr>
        <w:t>鈎針</w:t>
      </w:r>
      <w:r w:rsidR="002B2B67">
        <w:rPr>
          <w:rFonts w:hint="eastAsia"/>
          <w:bCs/>
        </w:rPr>
        <w:t>へ</w:t>
      </w:r>
      <w:r w:rsidR="005926C7">
        <w:rPr>
          <w:rFonts w:hint="eastAsia"/>
          <w:bCs/>
        </w:rPr>
        <w:t>の追加的な錘ともなる。</w:t>
      </w:r>
      <w:r w:rsidR="005926C7">
        <w:rPr>
          <w:rFonts w:hint="eastAsia"/>
          <w:bCs/>
        </w:rPr>
        <w:t>ACAP</w:t>
      </w:r>
      <w:r w:rsidR="005926C7">
        <w:rPr>
          <w:rFonts w:hint="eastAsia"/>
          <w:bCs/>
        </w:rPr>
        <w:t>は、</w:t>
      </w:r>
      <w:r w:rsidR="00940E30">
        <w:rPr>
          <w:rFonts w:hint="eastAsia"/>
          <w:bCs/>
        </w:rPr>
        <w:t>海鳥混獲緩和措置の有効性の検討、及びこれを踏まえたベストプラクティスに関する助言及びガイドラインの策定にあたっては、安全性、実用性及び漁業の特性といったファクターも考慮すべきであることを認識しているところである。</w:t>
      </w:r>
      <w:r w:rsidR="006A66C1">
        <w:rPr>
          <w:bCs/>
        </w:rPr>
        <w:br/>
      </w:r>
    </w:p>
    <w:p w:rsidR="00473F0B" w:rsidRPr="006E2652" w:rsidRDefault="00473F0B" w:rsidP="00473F0B">
      <w:pPr>
        <w:pStyle w:val="Default"/>
        <w:tabs>
          <w:tab w:val="right" w:pos="9026"/>
        </w:tabs>
        <w:rPr>
          <w:bCs/>
        </w:rPr>
      </w:pPr>
      <w:r w:rsidRPr="006E2652">
        <w:rPr>
          <w:bCs/>
        </w:rPr>
        <w:t xml:space="preserve"> </w:t>
      </w:r>
    </w:p>
    <w:p w:rsidR="00473F0B" w:rsidRDefault="00473F0B" w:rsidP="00473F0B">
      <w:pPr>
        <w:pStyle w:val="Default"/>
        <w:tabs>
          <w:tab w:val="right" w:pos="9026"/>
        </w:tabs>
        <w:jc w:val="right"/>
        <w:rPr>
          <w:b/>
          <w:lang w:val="en-NZ"/>
        </w:rPr>
      </w:pPr>
      <w:r>
        <w:rPr>
          <w:b/>
          <w:bCs/>
        </w:rPr>
        <w:br/>
      </w:r>
    </w:p>
    <w:p w:rsidR="00737AAC" w:rsidRPr="00922B43" w:rsidRDefault="00473F0B" w:rsidP="00737AAC">
      <w:pPr>
        <w:pStyle w:val="Default"/>
        <w:tabs>
          <w:tab w:val="right" w:pos="9026"/>
        </w:tabs>
        <w:jc w:val="right"/>
        <w:rPr>
          <w:b/>
          <w:lang w:val="en-NZ"/>
        </w:rPr>
      </w:pPr>
      <w:r>
        <w:rPr>
          <w:b/>
          <w:lang w:val="en-NZ"/>
        </w:rPr>
        <w:br w:type="page"/>
      </w:r>
      <w:r w:rsidR="00737AAC" w:rsidRPr="00922B43">
        <w:rPr>
          <w:b/>
          <w:lang w:val="en-NZ"/>
        </w:rPr>
        <w:lastRenderedPageBreak/>
        <w:t>CCSBT-</w:t>
      </w:r>
      <w:r w:rsidR="00737AAC">
        <w:rPr>
          <w:b/>
          <w:lang w:val="en-NZ"/>
        </w:rPr>
        <w:t>ERS</w:t>
      </w:r>
      <w:r w:rsidR="00737AAC" w:rsidRPr="00922B43">
        <w:rPr>
          <w:b/>
          <w:lang w:val="en-NZ"/>
        </w:rPr>
        <w:t>/</w:t>
      </w:r>
      <w:r w:rsidR="00737AAC">
        <w:rPr>
          <w:b/>
          <w:lang w:val="en-NZ"/>
        </w:rPr>
        <w:t>1703</w:t>
      </w:r>
      <w:r w:rsidR="00737AAC" w:rsidRPr="00922B43">
        <w:rPr>
          <w:b/>
          <w:lang w:val="en-NZ"/>
        </w:rPr>
        <w:t>/</w:t>
      </w:r>
      <w:r w:rsidR="00737AAC">
        <w:rPr>
          <w:rFonts w:hint="eastAsia"/>
          <w:b/>
          <w:lang w:val="en-NZ"/>
        </w:rPr>
        <w:t>18</w:t>
      </w:r>
      <w:r w:rsidR="00737AAC" w:rsidRPr="00922B43">
        <w:rPr>
          <w:b/>
          <w:lang w:val="en-NZ"/>
        </w:rPr>
        <w:t xml:space="preserve"> </w:t>
      </w:r>
    </w:p>
    <w:p w:rsidR="00737AAC" w:rsidRPr="00922B43" w:rsidRDefault="00737AAC" w:rsidP="00737AAC">
      <w:pPr>
        <w:autoSpaceDE w:val="0"/>
        <w:autoSpaceDN w:val="0"/>
        <w:adjustRightInd w:val="0"/>
        <w:jc w:val="left"/>
        <w:rPr>
          <w:b/>
          <w:bCs/>
          <w:szCs w:val="24"/>
          <w:lang w:val="en-AU" w:eastAsia="ja-JP"/>
        </w:rPr>
      </w:pPr>
    </w:p>
    <w:p w:rsidR="00737AAC" w:rsidRPr="006E2652" w:rsidRDefault="006B6A9C" w:rsidP="00737AAC">
      <w:pPr>
        <w:widowControl w:val="0"/>
        <w:autoSpaceDE w:val="0"/>
        <w:autoSpaceDN w:val="0"/>
        <w:adjustRightInd w:val="0"/>
        <w:jc w:val="center"/>
        <w:rPr>
          <w:b/>
          <w:szCs w:val="24"/>
          <w:lang w:eastAsia="ja-JP"/>
        </w:rPr>
      </w:pPr>
      <w:r>
        <w:rPr>
          <w:rFonts w:hint="eastAsia"/>
          <w:b/>
          <w:szCs w:val="24"/>
          <w:lang w:eastAsia="ja-JP"/>
        </w:rPr>
        <w:t>混獲された</w:t>
      </w:r>
      <w:r w:rsidR="00D046DE">
        <w:rPr>
          <w:rFonts w:hint="eastAsia"/>
          <w:b/>
          <w:szCs w:val="24"/>
          <w:lang w:eastAsia="ja-JP"/>
        </w:rPr>
        <w:t>海鳥種の種同定及び</w:t>
      </w:r>
      <w:r>
        <w:rPr>
          <w:rFonts w:hint="eastAsia"/>
          <w:b/>
          <w:szCs w:val="24"/>
          <w:lang w:eastAsia="ja-JP"/>
        </w:rPr>
        <w:t>個体の</w:t>
      </w:r>
      <w:r w:rsidR="00D046DE">
        <w:rPr>
          <w:rFonts w:hint="eastAsia"/>
          <w:b/>
          <w:szCs w:val="24"/>
          <w:lang w:eastAsia="ja-JP"/>
        </w:rPr>
        <w:t>取</w:t>
      </w:r>
      <w:r>
        <w:rPr>
          <w:rFonts w:hint="eastAsia"/>
          <w:b/>
          <w:szCs w:val="24"/>
          <w:lang w:eastAsia="ja-JP"/>
        </w:rPr>
        <w:t>扱いに関してオブザーバーを</w:t>
      </w:r>
      <w:r w:rsidR="00D046DE">
        <w:rPr>
          <w:b/>
          <w:szCs w:val="24"/>
          <w:lang w:eastAsia="ja-JP"/>
        </w:rPr>
        <w:br/>
      </w:r>
      <w:r>
        <w:rPr>
          <w:rFonts w:hint="eastAsia"/>
          <w:b/>
          <w:szCs w:val="24"/>
          <w:lang w:eastAsia="ja-JP"/>
        </w:rPr>
        <w:t>支援するために利用可能なツール及びガイドラインの概要</w:t>
      </w:r>
    </w:p>
    <w:p w:rsidR="00737AAC" w:rsidRDefault="00737AAC" w:rsidP="00737AAC">
      <w:pPr>
        <w:widowControl w:val="0"/>
        <w:autoSpaceDE w:val="0"/>
        <w:autoSpaceDN w:val="0"/>
        <w:adjustRightInd w:val="0"/>
        <w:jc w:val="left"/>
        <w:rPr>
          <w:szCs w:val="24"/>
          <w:lang w:eastAsia="ja-JP"/>
        </w:rPr>
      </w:pPr>
    </w:p>
    <w:p w:rsidR="00737AAC" w:rsidRDefault="00737AAC" w:rsidP="00737AAC">
      <w:pPr>
        <w:pStyle w:val="Default"/>
        <w:tabs>
          <w:tab w:val="right" w:pos="9026"/>
        </w:tabs>
        <w:rPr>
          <w:b/>
          <w:bCs/>
        </w:rPr>
      </w:pPr>
      <w:r>
        <w:rPr>
          <w:rFonts w:hint="eastAsia"/>
          <w:b/>
          <w:bCs/>
          <w:lang w:val="en-GB"/>
        </w:rPr>
        <w:t>はじめに</w:t>
      </w:r>
    </w:p>
    <w:p w:rsidR="00737AAC" w:rsidRDefault="00737AAC" w:rsidP="00737AAC">
      <w:pPr>
        <w:pStyle w:val="Default"/>
        <w:tabs>
          <w:tab w:val="right" w:pos="9026"/>
        </w:tabs>
        <w:rPr>
          <w:b/>
          <w:bCs/>
        </w:rPr>
      </w:pPr>
    </w:p>
    <w:p w:rsidR="0044096E" w:rsidRDefault="003F47B4" w:rsidP="0044096E">
      <w:pPr>
        <w:pStyle w:val="Default"/>
        <w:tabs>
          <w:tab w:val="right" w:pos="9026"/>
        </w:tabs>
        <w:rPr>
          <w:bCs/>
        </w:rPr>
      </w:pPr>
      <w:r>
        <w:rPr>
          <w:rFonts w:hint="eastAsia"/>
          <w:bCs/>
        </w:rPr>
        <w:t>漁業における海鳥、特に絶滅の危機にあるアホウドリ類及びミズナギドリ類の偶発的死亡は、引き続き全世界的な懸念事項となっている。はえ縄漁業における海鳥の偶発的捕獲</w:t>
      </w:r>
      <w:r w:rsidR="00C76B27">
        <w:rPr>
          <w:rFonts w:hint="eastAsia"/>
          <w:bCs/>
        </w:rPr>
        <w:t>にかかるリスクを回避又は最小化するための緩和措置を開発するため、国際的に多大な努力が費やされてきた。さらに、オブザーバー計画によって収集される混獲データの質の改善に対しても努力が払われてきたところである。</w:t>
      </w:r>
    </w:p>
    <w:p w:rsidR="0044096E" w:rsidRPr="0044096E" w:rsidRDefault="0044096E" w:rsidP="0044096E">
      <w:pPr>
        <w:pStyle w:val="Default"/>
        <w:tabs>
          <w:tab w:val="right" w:pos="9026"/>
        </w:tabs>
        <w:rPr>
          <w:bCs/>
        </w:rPr>
      </w:pPr>
    </w:p>
    <w:p w:rsidR="0044096E" w:rsidRDefault="00B91831" w:rsidP="0044096E">
      <w:pPr>
        <w:pStyle w:val="Default"/>
        <w:tabs>
          <w:tab w:val="right" w:pos="9026"/>
        </w:tabs>
        <w:rPr>
          <w:bCs/>
        </w:rPr>
      </w:pPr>
      <w:r>
        <w:rPr>
          <w:rFonts w:hint="eastAsia"/>
          <w:bCs/>
        </w:rPr>
        <w:t>混獲の影響及び緩和措置の有効性を完全に理解するためには、各種別に死亡量の推定値を求め、その結果を種群又は海鳥全体に集計できるようにすることが望ましい。このため、全ての混獲された海鳥を種レベル</w:t>
      </w:r>
      <w:r w:rsidR="00B8096C">
        <w:rPr>
          <w:rFonts w:hint="eastAsia"/>
          <w:bCs/>
        </w:rPr>
        <w:t>まで</w:t>
      </w:r>
      <w:r>
        <w:rPr>
          <w:rFonts w:hint="eastAsia"/>
          <w:bCs/>
        </w:rPr>
        <w:t>同定するよう奨励する方向に努力を向けるべきである（</w:t>
      </w:r>
      <w:r>
        <w:rPr>
          <w:rFonts w:hint="eastAsia"/>
          <w:bCs/>
        </w:rPr>
        <w:t>CCSBT</w:t>
      </w:r>
      <w:r>
        <w:rPr>
          <w:rFonts w:hint="eastAsia"/>
          <w:bCs/>
        </w:rPr>
        <w:t>－</w:t>
      </w:r>
      <w:r>
        <w:rPr>
          <w:rFonts w:hint="eastAsia"/>
          <w:bCs/>
        </w:rPr>
        <w:t>ERS/1703/16</w:t>
      </w:r>
      <w:r>
        <w:rPr>
          <w:rFonts w:hint="eastAsia"/>
          <w:bCs/>
        </w:rPr>
        <w:t>を参照されたい）。このことは、例えば</w:t>
      </w:r>
      <w:r>
        <w:rPr>
          <w:rFonts w:hint="eastAsia"/>
          <w:bCs/>
        </w:rPr>
        <w:t xml:space="preserve"> (1) </w:t>
      </w:r>
      <w:r>
        <w:rPr>
          <w:rFonts w:hint="eastAsia"/>
          <w:bCs/>
        </w:rPr>
        <w:t>乗船オブザーバーの能力の向上、</w:t>
      </w:r>
      <w:r>
        <w:rPr>
          <w:rFonts w:hint="eastAsia"/>
          <w:bCs/>
        </w:rPr>
        <w:t xml:space="preserve">(2) </w:t>
      </w:r>
      <w:r>
        <w:rPr>
          <w:rFonts w:hint="eastAsia"/>
          <w:bCs/>
        </w:rPr>
        <w:t>混獲された個体の種同定を支援するツール（例えばガイド）の開発及び配布、並びに</w:t>
      </w:r>
      <w:r>
        <w:rPr>
          <w:rFonts w:hint="eastAsia"/>
          <w:bCs/>
        </w:rPr>
        <w:t xml:space="preserve"> (3) </w:t>
      </w:r>
      <w:r>
        <w:rPr>
          <w:rFonts w:hint="eastAsia"/>
          <w:bCs/>
        </w:rPr>
        <w:t>死骸の保持、生物学的サンプルの採取、及び後に処理及び種同定を行うための写真の撮影によって達成され得る。</w:t>
      </w:r>
    </w:p>
    <w:p w:rsidR="0044096E" w:rsidRPr="0044096E" w:rsidRDefault="0044096E" w:rsidP="0044096E">
      <w:pPr>
        <w:pStyle w:val="Default"/>
        <w:tabs>
          <w:tab w:val="right" w:pos="9026"/>
        </w:tabs>
        <w:rPr>
          <w:bCs/>
        </w:rPr>
      </w:pPr>
      <w:r w:rsidRPr="0044096E">
        <w:rPr>
          <w:bCs/>
        </w:rPr>
        <w:t xml:space="preserve"> </w:t>
      </w:r>
    </w:p>
    <w:p w:rsidR="00737AAC" w:rsidRPr="006E2652" w:rsidRDefault="00B91831" w:rsidP="0044096E">
      <w:pPr>
        <w:pStyle w:val="Default"/>
        <w:tabs>
          <w:tab w:val="right" w:pos="9026"/>
        </w:tabs>
        <w:rPr>
          <w:bCs/>
        </w:rPr>
      </w:pPr>
      <w:r>
        <w:rPr>
          <w:rFonts w:hint="eastAsia"/>
          <w:bCs/>
        </w:rPr>
        <w:t>ACAP</w:t>
      </w:r>
      <w:r>
        <w:rPr>
          <w:rFonts w:hint="eastAsia"/>
          <w:bCs/>
        </w:rPr>
        <w:t>及びバードライフ・インターナショナルは、</w:t>
      </w:r>
      <w:r w:rsidR="00634454">
        <w:rPr>
          <w:rFonts w:hint="eastAsia"/>
          <w:bCs/>
        </w:rPr>
        <w:t>オブザーバー計画の強化を支援しているところである。この支援には、乗船しての訓練（例えばバードライフ・インターナショナルのアホウドリタスクフォースを通じて）の実施、各国</w:t>
      </w:r>
      <w:r w:rsidR="008E786D">
        <w:rPr>
          <w:rFonts w:hint="eastAsia"/>
          <w:bCs/>
        </w:rPr>
        <w:t>の科学者</w:t>
      </w:r>
      <w:r w:rsidR="00634454">
        <w:rPr>
          <w:rFonts w:hint="eastAsia"/>
          <w:bCs/>
        </w:rPr>
        <w:t>（例えば日本及び漁業主体台湾</w:t>
      </w:r>
      <w:r w:rsidR="008E786D">
        <w:rPr>
          <w:rFonts w:hint="eastAsia"/>
          <w:bCs/>
        </w:rPr>
        <w:t>出身</w:t>
      </w:r>
      <w:r w:rsidR="00634454">
        <w:rPr>
          <w:rFonts w:hint="eastAsia"/>
          <w:bCs/>
        </w:rPr>
        <w:t>の科学者）の訓練、</w:t>
      </w:r>
      <w:r w:rsidR="00112122">
        <w:rPr>
          <w:rFonts w:hint="eastAsia"/>
          <w:bCs/>
        </w:rPr>
        <w:t>並びに陸上のオブザーバー及び調査員が後に使用できるサンプル及び写真の収集及び整理の支援、及び海鳥の種レベルまでの種同定を支援するツール及びガイドラインの開発が含まれる。本文書は、</w:t>
      </w:r>
      <w:r w:rsidR="00112122">
        <w:rPr>
          <w:rFonts w:hint="eastAsia"/>
          <w:bCs/>
        </w:rPr>
        <w:t>CCSBT</w:t>
      </w:r>
      <w:r w:rsidR="00112122">
        <w:rPr>
          <w:rFonts w:hint="eastAsia"/>
          <w:bCs/>
        </w:rPr>
        <w:t>に対し、海鳥の種同定、並びに揚縄時に生きた状態で混獲された個体の取扱いに関してオブザーバーを支援するために利用可能な成果の最新情報を提供するために作成されたものである。</w:t>
      </w:r>
    </w:p>
    <w:p w:rsidR="00737AAC" w:rsidRDefault="00737AAC" w:rsidP="00737AAC">
      <w:pPr>
        <w:pStyle w:val="Default"/>
        <w:tabs>
          <w:tab w:val="right" w:pos="9026"/>
        </w:tabs>
        <w:jc w:val="right"/>
        <w:rPr>
          <w:b/>
          <w:lang w:val="en-NZ"/>
        </w:rPr>
      </w:pPr>
      <w:r>
        <w:rPr>
          <w:b/>
          <w:bCs/>
        </w:rPr>
        <w:br/>
      </w:r>
    </w:p>
    <w:p w:rsidR="00737AAC" w:rsidRPr="00A96DC8" w:rsidRDefault="00737AAC" w:rsidP="00737AAC">
      <w:pPr>
        <w:pStyle w:val="Default"/>
        <w:tabs>
          <w:tab w:val="right" w:pos="9026"/>
        </w:tabs>
        <w:jc w:val="right"/>
        <w:rPr>
          <w:bCs/>
        </w:rPr>
      </w:pPr>
      <w:r>
        <w:rPr>
          <w:b/>
          <w:lang w:val="en-NZ"/>
        </w:rPr>
        <w:br w:type="page"/>
      </w:r>
    </w:p>
    <w:p w:rsidR="00AA4107" w:rsidRPr="00922B43" w:rsidRDefault="00AA4107" w:rsidP="00AA4107">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Pr>
          <w:rFonts w:hint="eastAsia"/>
          <w:b/>
          <w:lang w:val="en-NZ"/>
        </w:rPr>
        <w:t>1</w:t>
      </w:r>
      <w:r>
        <w:rPr>
          <w:b/>
          <w:lang w:val="en-NZ"/>
        </w:rPr>
        <w:t>9</w:t>
      </w:r>
      <w:r w:rsidRPr="00922B43">
        <w:rPr>
          <w:b/>
          <w:lang w:val="en-NZ"/>
        </w:rPr>
        <w:t xml:space="preserve"> </w:t>
      </w:r>
    </w:p>
    <w:p w:rsidR="00AA4107" w:rsidRPr="00922B43" w:rsidRDefault="00AA4107" w:rsidP="00AA4107">
      <w:pPr>
        <w:autoSpaceDE w:val="0"/>
        <w:autoSpaceDN w:val="0"/>
        <w:adjustRightInd w:val="0"/>
        <w:jc w:val="left"/>
        <w:rPr>
          <w:b/>
          <w:bCs/>
          <w:szCs w:val="24"/>
          <w:lang w:val="en-AU" w:eastAsia="ja-JP"/>
        </w:rPr>
      </w:pPr>
    </w:p>
    <w:p w:rsidR="00AA4107" w:rsidRPr="006E2652" w:rsidRDefault="00270926" w:rsidP="00AA4107">
      <w:pPr>
        <w:widowControl w:val="0"/>
        <w:autoSpaceDE w:val="0"/>
        <w:autoSpaceDN w:val="0"/>
        <w:adjustRightInd w:val="0"/>
        <w:jc w:val="center"/>
        <w:rPr>
          <w:b/>
          <w:szCs w:val="24"/>
          <w:lang w:eastAsia="ja-JP"/>
        </w:rPr>
      </w:pPr>
      <w:r>
        <w:rPr>
          <w:rFonts w:hint="eastAsia"/>
          <w:b/>
          <w:szCs w:val="24"/>
          <w:lang w:eastAsia="ja-JP"/>
        </w:rPr>
        <w:t>第</w:t>
      </w:r>
      <w:r>
        <w:rPr>
          <w:rFonts w:hint="eastAsia"/>
          <w:b/>
          <w:szCs w:val="24"/>
          <w:lang w:eastAsia="ja-JP"/>
        </w:rPr>
        <w:t>12</w:t>
      </w:r>
      <w:r>
        <w:rPr>
          <w:rFonts w:hint="eastAsia"/>
          <w:b/>
          <w:szCs w:val="24"/>
          <w:lang w:eastAsia="ja-JP"/>
        </w:rPr>
        <w:t>回生態学的関連種作業部会に対する</w:t>
      </w:r>
      <w:r w:rsidR="001D600C">
        <w:rPr>
          <w:b/>
          <w:szCs w:val="24"/>
          <w:lang w:eastAsia="ja-JP"/>
        </w:rPr>
        <w:br/>
      </w:r>
      <w:r>
        <w:rPr>
          <w:rFonts w:hint="eastAsia"/>
          <w:b/>
          <w:szCs w:val="24"/>
          <w:lang w:eastAsia="ja-JP"/>
        </w:rPr>
        <w:t>バードライフ・インターナショナルからの報告</w:t>
      </w:r>
    </w:p>
    <w:p w:rsidR="00AA4107" w:rsidRDefault="00AA4107" w:rsidP="00AA4107">
      <w:pPr>
        <w:widowControl w:val="0"/>
        <w:autoSpaceDE w:val="0"/>
        <w:autoSpaceDN w:val="0"/>
        <w:adjustRightInd w:val="0"/>
        <w:jc w:val="left"/>
        <w:rPr>
          <w:szCs w:val="24"/>
          <w:lang w:eastAsia="ja-JP"/>
        </w:rPr>
      </w:pPr>
    </w:p>
    <w:p w:rsidR="00AA4107" w:rsidRDefault="00AA4107" w:rsidP="00AA4107">
      <w:pPr>
        <w:pStyle w:val="Default"/>
        <w:tabs>
          <w:tab w:val="right" w:pos="9026"/>
        </w:tabs>
        <w:rPr>
          <w:b/>
          <w:bCs/>
        </w:rPr>
      </w:pPr>
      <w:r>
        <w:rPr>
          <w:rFonts w:hint="eastAsia"/>
          <w:b/>
          <w:bCs/>
        </w:rPr>
        <w:t>要旨</w:t>
      </w:r>
    </w:p>
    <w:p w:rsidR="00AA4107" w:rsidRDefault="00AA4107" w:rsidP="00AA4107">
      <w:pPr>
        <w:pStyle w:val="Default"/>
        <w:tabs>
          <w:tab w:val="right" w:pos="9026"/>
        </w:tabs>
        <w:rPr>
          <w:b/>
          <w:bCs/>
        </w:rPr>
      </w:pPr>
    </w:p>
    <w:p w:rsidR="00AA4107" w:rsidRDefault="00270926" w:rsidP="00AA4107">
      <w:pPr>
        <w:pStyle w:val="Default"/>
        <w:tabs>
          <w:tab w:val="right" w:pos="9026"/>
        </w:tabs>
        <w:rPr>
          <w:bCs/>
        </w:rPr>
      </w:pPr>
      <w:r>
        <w:rPr>
          <w:rFonts w:hint="eastAsia"/>
          <w:bCs/>
        </w:rPr>
        <w:t>バードライフ・インターナショナルは、</w:t>
      </w:r>
      <w:r w:rsidR="0085568B">
        <w:rPr>
          <w:rFonts w:hint="eastAsia"/>
          <w:bCs/>
        </w:rPr>
        <w:t>120</w:t>
      </w:r>
      <w:r w:rsidR="0085568B">
        <w:rPr>
          <w:rFonts w:hint="eastAsia"/>
          <w:bCs/>
        </w:rPr>
        <w:t>以上の保全機関によるグローバル・パートナーシップである。</w:t>
      </w:r>
      <w:r w:rsidR="0085568B">
        <w:rPr>
          <w:rFonts w:hint="eastAsia"/>
          <w:bCs/>
        </w:rPr>
        <w:t>1997</w:t>
      </w:r>
      <w:r w:rsidR="0085568B">
        <w:rPr>
          <w:rFonts w:hint="eastAsia"/>
          <w:bCs/>
        </w:rPr>
        <w:t>年以降、</w:t>
      </w:r>
      <w:r w:rsidR="001D3D40">
        <w:rPr>
          <w:rFonts w:hint="eastAsia"/>
          <w:bCs/>
        </w:rPr>
        <w:t>全世界的に多くのアホウドリ個体群が劇的に減少してきたことに対応し、バードライフ・インターナショナルは、漁業者、行政官及び科学者との共同作業を通じて、アホウドリ類の保存状態の改善に取り組む作業主体となってきた。以下のセクションでは、</w:t>
      </w:r>
      <w:r w:rsidR="001D3D40">
        <w:rPr>
          <w:rFonts w:hint="eastAsia"/>
          <w:bCs/>
        </w:rPr>
        <w:t xml:space="preserve">ERSWG 11 </w:t>
      </w:r>
      <w:r w:rsidR="001D3D40">
        <w:rPr>
          <w:rFonts w:hint="eastAsia"/>
          <w:bCs/>
        </w:rPr>
        <w:t>以降の我々の作業のアップデートを提供する。</w:t>
      </w:r>
    </w:p>
    <w:p w:rsidR="00771935" w:rsidRDefault="00771935" w:rsidP="00AA4107">
      <w:pPr>
        <w:pStyle w:val="Default"/>
        <w:tabs>
          <w:tab w:val="right" w:pos="9026"/>
        </w:tabs>
        <w:rPr>
          <w:bCs/>
        </w:rPr>
      </w:pPr>
    </w:p>
    <w:p w:rsidR="00AA4107" w:rsidRPr="006E2652" w:rsidRDefault="00AA4107" w:rsidP="00AA4107">
      <w:pPr>
        <w:pStyle w:val="Default"/>
        <w:tabs>
          <w:tab w:val="right" w:pos="9026"/>
        </w:tabs>
        <w:rPr>
          <w:bCs/>
        </w:rPr>
      </w:pPr>
      <w:r w:rsidRPr="006E2652">
        <w:rPr>
          <w:bCs/>
        </w:rPr>
        <w:t xml:space="preserve"> </w:t>
      </w:r>
    </w:p>
    <w:p w:rsidR="00AA4107" w:rsidRDefault="00AA4107" w:rsidP="00AA4107">
      <w:pPr>
        <w:pStyle w:val="Default"/>
        <w:tabs>
          <w:tab w:val="right" w:pos="9026"/>
        </w:tabs>
        <w:jc w:val="right"/>
        <w:rPr>
          <w:b/>
          <w:lang w:val="en-NZ"/>
        </w:rPr>
      </w:pPr>
      <w:r>
        <w:rPr>
          <w:b/>
          <w:bCs/>
        </w:rPr>
        <w:br/>
      </w:r>
    </w:p>
    <w:p w:rsidR="00AA4107" w:rsidRDefault="00AA4107">
      <w:pPr>
        <w:jc w:val="left"/>
        <w:rPr>
          <w:b/>
          <w:color w:val="000000"/>
          <w:szCs w:val="24"/>
          <w:lang w:val="en-NZ" w:eastAsia="ja-JP"/>
        </w:rPr>
      </w:pPr>
      <w:r>
        <w:rPr>
          <w:b/>
          <w:lang w:val="en-NZ" w:eastAsia="ja-JP"/>
        </w:rPr>
        <w:br w:type="page"/>
      </w:r>
    </w:p>
    <w:p w:rsidR="00733A62" w:rsidRPr="00922B43" w:rsidRDefault="00733A62" w:rsidP="00733A62">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Pr>
          <w:rFonts w:hint="eastAsia"/>
          <w:b/>
          <w:lang w:val="en-NZ"/>
        </w:rPr>
        <w:t>20</w:t>
      </w:r>
      <w:r w:rsidRPr="00922B43">
        <w:rPr>
          <w:b/>
          <w:lang w:val="en-NZ"/>
        </w:rPr>
        <w:t xml:space="preserve"> </w:t>
      </w:r>
    </w:p>
    <w:p w:rsidR="00733A62" w:rsidRPr="00922B43" w:rsidRDefault="00733A62" w:rsidP="00733A62">
      <w:pPr>
        <w:autoSpaceDE w:val="0"/>
        <w:autoSpaceDN w:val="0"/>
        <w:adjustRightInd w:val="0"/>
        <w:jc w:val="left"/>
        <w:rPr>
          <w:b/>
          <w:bCs/>
          <w:szCs w:val="24"/>
          <w:lang w:val="en-AU" w:eastAsia="ja-JP"/>
        </w:rPr>
      </w:pPr>
    </w:p>
    <w:p w:rsidR="00733A62" w:rsidRPr="006E2652" w:rsidRDefault="00F60162" w:rsidP="00733A62">
      <w:pPr>
        <w:widowControl w:val="0"/>
        <w:autoSpaceDE w:val="0"/>
        <w:autoSpaceDN w:val="0"/>
        <w:adjustRightInd w:val="0"/>
        <w:jc w:val="center"/>
        <w:rPr>
          <w:b/>
          <w:szCs w:val="24"/>
          <w:lang w:eastAsia="ja-JP"/>
        </w:rPr>
      </w:pPr>
      <w:r>
        <w:rPr>
          <w:rFonts w:hint="eastAsia"/>
          <w:b/>
          <w:szCs w:val="24"/>
          <w:lang w:eastAsia="ja-JP"/>
        </w:rPr>
        <w:t>南半球のニシネズミザメ（</w:t>
      </w:r>
      <w:proofErr w:type="spellStart"/>
      <w:r w:rsidRPr="00F60162">
        <w:rPr>
          <w:b/>
          <w:i/>
          <w:szCs w:val="24"/>
          <w:lang w:eastAsia="ja-JP"/>
        </w:rPr>
        <w:t>Lamna</w:t>
      </w:r>
      <w:proofErr w:type="spellEnd"/>
      <w:r w:rsidRPr="00F60162">
        <w:rPr>
          <w:b/>
          <w:i/>
          <w:szCs w:val="24"/>
          <w:lang w:eastAsia="ja-JP"/>
        </w:rPr>
        <w:t xml:space="preserve"> </w:t>
      </w:r>
      <w:proofErr w:type="spellStart"/>
      <w:r w:rsidRPr="00F60162">
        <w:rPr>
          <w:b/>
          <w:i/>
          <w:szCs w:val="24"/>
          <w:lang w:eastAsia="ja-JP"/>
        </w:rPr>
        <w:t>nasus</w:t>
      </w:r>
      <w:proofErr w:type="spellEnd"/>
      <w:r>
        <w:rPr>
          <w:rFonts w:hint="eastAsia"/>
          <w:b/>
          <w:szCs w:val="24"/>
          <w:lang w:eastAsia="ja-JP"/>
        </w:rPr>
        <w:t>）資源評価に関するアップデート</w:t>
      </w:r>
    </w:p>
    <w:p w:rsidR="00733A62" w:rsidRDefault="00733A62" w:rsidP="00733A62">
      <w:pPr>
        <w:widowControl w:val="0"/>
        <w:autoSpaceDE w:val="0"/>
        <w:autoSpaceDN w:val="0"/>
        <w:adjustRightInd w:val="0"/>
        <w:jc w:val="left"/>
        <w:rPr>
          <w:szCs w:val="24"/>
          <w:lang w:eastAsia="ja-JP"/>
        </w:rPr>
      </w:pPr>
    </w:p>
    <w:p w:rsidR="00733A62" w:rsidRDefault="00733A62" w:rsidP="00733A62">
      <w:pPr>
        <w:pStyle w:val="Default"/>
        <w:tabs>
          <w:tab w:val="right" w:pos="9026"/>
        </w:tabs>
        <w:rPr>
          <w:b/>
          <w:bCs/>
        </w:rPr>
      </w:pPr>
      <w:r>
        <w:rPr>
          <w:rFonts w:hint="eastAsia"/>
          <w:b/>
          <w:bCs/>
        </w:rPr>
        <w:t>要旨</w:t>
      </w:r>
    </w:p>
    <w:p w:rsidR="00733A62" w:rsidRDefault="00733A62" w:rsidP="00733A62">
      <w:pPr>
        <w:pStyle w:val="Default"/>
        <w:tabs>
          <w:tab w:val="right" w:pos="9026"/>
        </w:tabs>
        <w:rPr>
          <w:b/>
          <w:bCs/>
        </w:rPr>
      </w:pPr>
    </w:p>
    <w:p w:rsidR="00EE1ED8" w:rsidRDefault="00F60162" w:rsidP="00733A62">
      <w:pPr>
        <w:pStyle w:val="Default"/>
        <w:tabs>
          <w:tab w:val="right" w:pos="9026"/>
        </w:tabs>
        <w:rPr>
          <w:bCs/>
        </w:rPr>
      </w:pPr>
      <w:r>
        <w:rPr>
          <w:rFonts w:hint="eastAsia"/>
          <w:bCs/>
        </w:rPr>
        <w:t>中西部太平洋まぐろ類委員会（</w:t>
      </w:r>
      <w:r>
        <w:rPr>
          <w:rFonts w:hint="eastAsia"/>
          <w:bCs/>
        </w:rPr>
        <w:t>WCPFC</w:t>
      </w:r>
      <w:r>
        <w:rPr>
          <w:rFonts w:hint="eastAsia"/>
          <w:bCs/>
        </w:rPr>
        <w:t>）によって提出され</w:t>
      </w:r>
      <w:r w:rsidR="00AD1929">
        <w:rPr>
          <w:rFonts w:hint="eastAsia"/>
          <w:bCs/>
        </w:rPr>
        <w:t>た</w:t>
      </w:r>
      <w:r>
        <w:rPr>
          <w:rFonts w:hint="eastAsia"/>
          <w:bCs/>
        </w:rPr>
        <w:t>、また国家の管轄外の水域（公海）におけるまぐろプロジェクトから資金拠出を受けている本文書は、現在進行中の南半球におけるニシネズミザメ資源評価から得られた三つの成果から構成されている。一つ</w:t>
      </w:r>
      <w:r w:rsidR="000C26A3">
        <w:rPr>
          <w:rFonts w:hint="eastAsia"/>
          <w:bCs/>
        </w:rPr>
        <w:t>目</w:t>
      </w:r>
      <w:r>
        <w:rPr>
          <w:rFonts w:hint="eastAsia"/>
          <w:bCs/>
        </w:rPr>
        <w:t>は、</w:t>
      </w:r>
      <w:r w:rsidR="000C26A3">
        <w:rPr>
          <w:rFonts w:hint="eastAsia"/>
          <w:bCs/>
        </w:rPr>
        <w:t>全ての国の参加者による指標の作成及び</w:t>
      </w:r>
      <w:r w:rsidR="000C26A3">
        <w:rPr>
          <w:rFonts w:hint="eastAsia"/>
          <w:bCs/>
        </w:rPr>
        <w:t>WCPFC</w:t>
      </w:r>
      <w:r w:rsidR="000C26A3">
        <w:rPr>
          <w:rFonts w:hint="eastAsia"/>
          <w:bCs/>
        </w:rPr>
        <w:t>コンサルタントであるニュージーランド国立水圏大気研究所（</w:t>
      </w:r>
      <w:r w:rsidR="000C26A3">
        <w:rPr>
          <w:rFonts w:hint="eastAsia"/>
          <w:bCs/>
        </w:rPr>
        <w:t>NIWA</w:t>
      </w:r>
      <w:r w:rsidR="000C26A3">
        <w:rPr>
          <w:rFonts w:hint="eastAsia"/>
          <w:bCs/>
        </w:rPr>
        <w:t>）</w:t>
      </w:r>
      <w:r w:rsidR="00EE1ED8">
        <w:rPr>
          <w:rFonts w:hint="eastAsia"/>
          <w:bCs/>
        </w:rPr>
        <w:t>が作成した評価手法のプレビューに関する中間報告である。二つ目は、関係者に進捗状況を定期的に情報提供するため</w:t>
      </w:r>
      <w:r w:rsidR="0014561A">
        <w:rPr>
          <w:rFonts w:hint="eastAsia"/>
          <w:bCs/>
        </w:rPr>
        <w:t>に</w:t>
      </w:r>
      <w:r w:rsidR="0014561A">
        <w:rPr>
          <w:rFonts w:hint="eastAsia"/>
          <w:bCs/>
        </w:rPr>
        <w:t>NIWA</w:t>
      </w:r>
      <w:r w:rsidR="0014561A">
        <w:rPr>
          <w:rFonts w:hint="eastAsia"/>
          <w:bCs/>
        </w:rPr>
        <w:t>及び</w:t>
      </w:r>
      <w:r w:rsidR="0014561A">
        <w:rPr>
          <w:rFonts w:hint="eastAsia"/>
          <w:bCs/>
        </w:rPr>
        <w:t>WCPFC</w:t>
      </w:r>
      <w:r w:rsidR="0014561A">
        <w:rPr>
          <w:rFonts w:hint="eastAsia"/>
          <w:bCs/>
        </w:rPr>
        <w:t>が作成した</w:t>
      </w:r>
      <w:r w:rsidR="00EE1ED8">
        <w:rPr>
          <w:rFonts w:hint="eastAsia"/>
          <w:bCs/>
        </w:rPr>
        <w:t>ニュースレター形式の配布物である。三つ目として最後にここに示すものは、国際水産資源研究所（日本）及び</w:t>
      </w:r>
      <w:r w:rsidR="00EE1ED8">
        <w:rPr>
          <w:rFonts w:hint="eastAsia"/>
          <w:bCs/>
        </w:rPr>
        <w:t>NIWA</w:t>
      </w:r>
      <w:r w:rsidR="00EE1ED8">
        <w:rPr>
          <w:rFonts w:hint="eastAsia"/>
          <w:bCs/>
        </w:rPr>
        <w:t>が作成した、南半球全体における日本はえ縄漁業に関する資源状況指標に関する公表レポート（ニュージーランドが資金的支援を提供したもの）である。</w:t>
      </w:r>
      <w:r w:rsidR="00EE1ED8">
        <w:rPr>
          <w:rFonts w:hint="eastAsia"/>
          <w:bCs/>
        </w:rPr>
        <w:t>WCPFC</w:t>
      </w:r>
      <w:r w:rsidR="00EE1ED8">
        <w:rPr>
          <w:rFonts w:hint="eastAsia"/>
          <w:bCs/>
        </w:rPr>
        <w:t>及び</w:t>
      </w:r>
      <w:r w:rsidR="00EE1ED8">
        <w:rPr>
          <w:rFonts w:hint="eastAsia"/>
          <w:bCs/>
        </w:rPr>
        <w:t>ABNJ</w:t>
      </w:r>
      <w:r w:rsidR="00EE1ED8">
        <w:rPr>
          <w:rFonts w:hint="eastAsia"/>
          <w:bCs/>
        </w:rPr>
        <w:t>まぐろプロジェクトは、この資源評価に対する自発的な、多大なるかつ非常に有益な貢献に深く感謝する。</w:t>
      </w:r>
    </w:p>
    <w:p w:rsidR="00733A62" w:rsidRDefault="00733A62" w:rsidP="00733A62">
      <w:pPr>
        <w:pStyle w:val="Default"/>
        <w:tabs>
          <w:tab w:val="right" w:pos="9026"/>
        </w:tabs>
        <w:rPr>
          <w:bCs/>
        </w:rPr>
      </w:pPr>
    </w:p>
    <w:p w:rsidR="00733A62" w:rsidRPr="006E2652" w:rsidRDefault="00733A62" w:rsidP="00733A62">
      <w:pPr>
        <w:pStyle w:val="Default"/>
        <w:tabs>
          <w:tab w:val="right" w:pos="9026"/>
        </w:tabs>
        <w:rPr>
          <w:bCs/>
        </w:rPr>
      </w:pPr>
      <w:r w:rsidRPr="006E2652">
        <w:rPr>
          <w:bCs/>
        </w:rPr>
        <w:t xml:space="preserve"> </w:t>
      </w:r>
    </w:p>
    <w:p w:rsidR="00733A62" w:rsidRDefault="00733A62" w:rsidP="00733A62">
      <w:pPr>
        <w:pStyle w:val="Default"/>
        <w:tabs>
          <w:tab w:val="right" w:pos="9026"/>
        </w:tabs>
        <w:jc w:val="right"/>
        <w:rPr>
          <w:b/>
          <w:lang w:val="en-NZ"/>
        </w:rPr>
      </w:pPr>
      <w:r>
        <w:rPr>
          <w:b/>
          <w:bCs/>
        </w:rPr>
        <w:br/>
      </w:r>
    </w:p>
    <w:p w:rsidR="00733A62" w:rsidRDefault="00733A62" w:rsidP="00733A62">
      <w:pPr>
        <w:jc w:val="left"/>
        <w:rPr>
          <w:b/>
          <w:color w:val="000000"/>
          <w:szCs w:val="24"/>
          <w:lang w:val="en-NZ" w:eastAsia="ja-JP"/>
        </w:rPr>
      </w:pPr>
      <w:r>
        <w:rPr>
          <w:b/>
          <w:lang w:val="en-NZ" w:eastAsia="ja-JP"/>
        </w:rPr>
        <w:br w:type="page"/>
      </w:r>
    </w:p>
    <w:p w:rsidR="00CB524C" w:rsidRPr="00922B43" w:rsidRDefault="00CB524C" w:rsidP="00CB524C">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Pr>
          <w:rFonts w:hint="eastAsia"/>
          <w:b/>
          <w:lang w:val="en-NZ"/>
        </w:rPr>
        <w:t>21</w:t>
      </w:r>
      <w:r w:rsidRPr="00922B43">
        <w:rPr>
          <w:b/>
          <w:lang w:val="en-NZ"/>
        </w:rPr>
        <w:t xml:space="preserve"> </w:t>
      </w:r>
    </w:p>
    <w:p w:rsidR="00CB524C" w:rsidRPr="00922B43" w:rsidRDefault="00CB524C" w:rsidP="00CB524C">
      <w:pPr>
        <w:autoSpaceDE w:val="0"/>
        <w:autoSpaceDN w:val="0"/>
        <w:adjustRightInd w:val="0"/>
        <w:jc w:val="left"/>
        <w:rPr>
          <w:b/>
          <w:bCs/>
          <w:szCs w:val="24"/>
          <w:lang w:val="en-AU" w:eastAsia="ja-JP"/>
        </w:rPr>
      </w:pPr>
    </w:p>
    <w:p w:rsidR="00CB524C" w:rsidRPr="006E2652" w:rsidRDefault="008E4611" w:rsidP="00CB524C">
      <w:pPr>
        <w:widowControl w:val="0"/>
        <w:autoSpaceDE w:val="0"/>
        <w:autoSpaceDN w:val="0"/>
        <w:adjustRightInd w:val="0"/>
        <w:jc w:val="center"/>
        <w:rPr>
          <w:b/>
          <w:szCs w:val="24"/>
          <w:lang w:eastAsia="ja-JP"/>
        </w:rPr>
      </w:pPr>
      <w:r>
        <w:rPr>
          <w:rFonts w:hint="eastAsia"/>
          <w:b/>
          <w:szCs w:val="24"/>
          <w:lang w:eastAsia="ja-JP"/>
        </w:rPr>
        <w:t>CCSBT</w:t>
      </w:r>
      <w:r>
        <w:rPr>
          <w:rFonts w:hint="eastAsia"/>
          <w:b/>
          <w:szCs w:val="24"/>
          <w:lang w:eastAsia="ja-JP"/>
        </w:rPr>
        <w:t>漁業における不必要なサメとの相互作用及び死亡の最小化</w:t>
      </w:r>
    </w:p>
    <w:p w:rsidR="00CB524C" w:rsidRDefault="00CB524C" w:rsidP="00CB524C">
      <w:pPr>
        <w:widowControl w:val="0"/>
        <w:autoSpaceDE w:val="0"/>
        <w:autoSpaceDN w:val="0"/>
        <w:adjustRightInd w:val="0"/>
        <w:jc w:val="left"/>
        <w:rPr>
          <w:szCs w:val="24"/>
          <w:lang w:eastAsia="ja-JP"/>
        </w:rPr>
      </w:pPr>
    </w:p>
    <w:p w:rsidR="00CB524C" w:rsidRDefault="00CB524C" w:rsidP="00CB524C">
      <w:pPr>
        <w:pStyle w:val="Default"/>
        <w:tabs>
          <w:tab w:val="right" w:pos="9026"/>
        </w:tabs>
        <w:rPr>
          <w:b/>
          <w:bCs/>
        </w:rPr>
      </w:pPr>
      <w:r>
        <w:rPr>
          <w:rFonts w:hint="eastAsia"/>
          <w:b/>
          <w:bCs/>
        </w:rPr>
        <w:t>要旨</w:t>
      </w:r>
    </w:p>
    <w:p w:rsidR="00CB524C" w:rsidRDefault="00CB524C" w:rsidP="00CB524C">
      <w:pPr>
        <w:pStyle w:val="Default"/>
        <w:tabs>
          <w:tab w:val="right" w:pos="9026"/>
        </w:tabs>
        <w:rPr>
          <w:b/>
          <w:bCs/>
        </w:rPr>
      </w:pPr>
    </w:p>
    <w:p w:rsidR="00CB524C" w:rsidRDefault="001E09E7" w:rsidP="00CB524C">
      <w:pPr>
        <w:pStyle w:val="Default"/>
        <w:tabs>
          <w:tab w:val="right" w:pos="9026"/>
        </w:tabs>
        <w:rPr>
          <w:bCs/>
        </w:rPr>
      </w:pPr>
      <w:r>
        <w:rPr>
          <w:rFonts w:hint="eastAsia"/>
          <w:bCs/>
        </w:rPr>
        <w:t>本文書では、はえ縄漁業（みなみまぐろを漁獲するはえ縄漁業を含む）におけるサメ類との不必要な相互作用を最小化するために役立ち得る技術及び戦略の概要を提示する。</w:t>
      </w:r>
      <w:r w:rsidR="00807BD6">
        <w:rPr>
          <w:rFonts w:hint="eastAsia"/>
          <w:bCs/>
        </w:rPr>
        <w:t>「緩和」とは複雑なテーマであり、本研究から得られた結論又は利用可能な研究結果から得たいかなる総括文書も、あらゆる漁業横断的なパフォーマンスを代表する</w:t>
      </w:r>
      <w:r w:rsidR="003B5B00">
        <w:rPr>
          <w:rFonts w:hint="eastAsia"/>
          <w:bCs/>
        </w:rPr>
        <w:t>ものにはなり得ない</w:t>
      </w:r>
      <w:r w:rsidR="00807BD6">
        <w:rPr>
          <w:rFonts w:hint="eastAsia"/>
          <w:bCs/>
        </w:rPr>
        <w:t>。そうではあるものの、利用可能な様々なオプションについて理解するための枠組みを提供すべく、</w:t>
      </w:r>
      <w:r w:rsidR="00CE2336">
        <w:rPr>
          <w:rFonts w:hint="eastAsia"/>
          <w:bCs/>
        </w:rPr>
        <w:t>本文書では、漁業パターンの</w:t>
      </w:r>
      <w:r w:rsidR="00BF7098">
        <w:rPr>
          <w:rFonts w:hint="eastAsia"/>
          <w:bCs/>
        </w:rPr>
        <w:t>変更</w:t>
      </w:r>
      <w:r w:rsidR="00CE2336">
        <w:rPr>
          <w:rFonts w:hint="eastAsia"/>
          <w:bCs/>
        </w:rPr>
        <w:t>方法（鈎針の設置深度を深くする、浸漬時間を短縮する、ホットスポットを回避するための船団間の連絡）、漁具の</w:t>
      </w:r>
      <w:r w:rsidR="00BF7098">
        <w:rPr>
          <w:rFonts w:hint="eastAsia"/>
          <w:bCs/>
        </w:rPr>
        <w:t>変更</w:t>
      </w:r>
      <w:r w:rsidR="00CE2336">
        <w:rPr>
          <w:rFonts w:hint="eastAsia"/>
          <w:bCs/>
        </w:rPr>
        <w:t>方法（サークルフックの使用、ナイロン（ワイヤーではない）枝縄の使用、魚餌（イカ餌ではない）の使用）、忌避または妨害装置の適用（電気的又は磁気的、</w:t>
      </w:r>
      <w:r w:rsidR="00E507DA">
        <w:rPr>
          <w:rFonts w:hint="eastAsia"/>
          <w:bCs/>
        </w:rPr>
        <w:t>嗅覚的又は科学的、及び人工餌）、及び安全な取扱いに関するオプション（サメを水中でリリースするためのラインカット又はサメからの漁具外し）について総括した。</w:t>
      </w:r>
      <w:r w:rsidR="00A84D50">
        <w:rPr>
          <w:rFonts w:hint="eastAsia"/>
          <w:bCs/>
        </w:rPr>
        <w:t>有望なオプションが特定されたものの、それぞれのケースについて、漁業における混獲緩和に効果があるかどうか、並びに漁獲対象種の漁獲量に対する影響、クルーの安全性、運用コスト及び環境への影響などに関して漁業者が受け入れられるかどうかについてもさらに検討する必要がある。</w:t>
      </w:r>
    </w:p>
    <w:p w:rsidR="003B5B00" w:rsidRDefault="003B5B00" w:rsidP="00CB524C">
      <w:pPr>
        <w:pStyle w:val="Default"/>
        <w:tabs>
          <w:tab w:val="right" w:pos="9026"/>
        </w:tabs>
        <w:rPr>
          <w:bCs/>
        </w:rPr>
      </w:pPr>
    </w:p>
    <w:p w:rsidR="003B5B00" w:rsidRDefault="003B5B00">
      <w:pPr>
        <w:jc w:val="left"/>
        <w:rPr>
          <w:bCs/>
          <w:color w:val="000000"/>
          <w:szCs w:val="24"/>
          <w:lang w:val="en-US" w:eastAsia="ja-JP"/>
        </w:rPr>
      </w:pPr>
      <w:r>
        <w:rPr>
          <w:bCs/>
          <w:lang w:eastAsia="ja-JP"/>
        </w:rPr>
        <w:br w:type="page"/>
      </w:r>
    </w:p>
    <w:p w:rsidR="000A3BA2" w:rsidRPr="00922B43" w:rsidRDefault="000A3BA2" w:rsidP="000A3BA2">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Pr>
          <w:rFonts w:hint="eastAsia"/>
          <w:b/>
          <w:lang w:val="en-NZ"/>
        </w:rPr>
        <w:t>22</w:t>
      </w:r>
      <w:r w:rsidRPr="00922B43">
        <w:rPr>
          <w:b/>
          <w:lang w:val="en-NZ"/>
        </w:rPr>
        <w:t xml:space="preserve"> </w:t>
      </w:r>
    </w:p>
    <w:p w:rsidR="000A3BA2" w:rsidRPr="00922B43" w:rsidRDefault="000A3BA2" w:rsidP="000A3BA2">
      <w:pPr>
        <w:autoSpaceDE w:val="0"/>
        <w:autoSpaceDN w:val="0"/>
        <w:adjustRightInd w:val="0"/>
        <w:jc w:val="left"/>
        <w:rPr>
          <w:b/>
          <w:bCs/>
          <w:szCs w:val="24"/>
          <w:lang w:val="en-AU" w:eastAsia="ja-JP"/>
        </w:rPr>
      </w:pPr>
    </w:p>
    <w:p w:rsidR="000A3BA2" w:rsidRPr="006E2652" w:rsidRDefault="000A3BA2" w:rsidP="000A3BA2">
      <w:pPr>
        <w:widowControl w:val="0"/>
        <w:autoSpaceDE w:val="0"/>
        <w:autoSpaceDN w:val="0"/>
        <w:adjustRightInd w:val="0"/>
        <w:jc w:val="center"/>
        <w:rPr>
          <w:b/>
          <w:szCs w:val="24"/>
          <w:lang w:eastAsia="ja-JP"/>
        </w:rPr>
      </w:pPr>
      <w:r>
        <w:rPr>
          <w:rFonts w:hint="eastAsia"/>
          <w:b/>
          <w:szCs w:val="24"/>
          <w:lang w:eastAsia="ja-JP"/>
        </w:rPr>
        <w:t>CCSBT</w:t>
      </w:r>
      <w:r>
        <w:rPr>
          <w:rFonts w:hint="eastAsia"/>
          <w:b/>
          <w:szCs w:val="24"/>
          <w:lang w:eastAsia="ja-JP"/>
        </w:rPr>
        <w:t>漁業における不必要なサメとの相互作用及び死亡の最小化</w:t>
      </w:r>
    </w:p>
    <w:p w:rsidR="000A3BA2" w:rsidRDefault="000A3BA2" w:rsidP="000A3BA2">
      <w:pPr>
        <w:widowControl w:val="0"/>
        <w:autoSpaceDE w:val="0"/>
        <w:autoSpaceDN w:val="0"/>
        <w:adjustRightInd w:val="0"/>
        <w:jc w:val="left"/>
        <w:rPr>
          <w:szCs w:val="24"/>
          <w:lang w:eastAsia="ja-JP"/>
        </w:rPr>
      </w:pPr>
    </w:p>
    <w:p w:rsidR="000A3BA2" w:rsidRDefault="000A3BA2" w:rsidP="000A3BA2">
      <w:pPr>
        <w:pStyle w:val="Default"/>
        <w:tabs>
          <w:tab w:val="right" w:pos="9026"/>
        </w:tabs>
        <w:rPr>
          <w:b/>
          <w:bCs/>
        </w:rPr>
      </w:pPr>
      <w:r>
        <w:rPr>
          <w:rFonts w:hint="eastAsia"/>
          <w:b/>
          <w:bCs/>
        </w:rPr>
        <w:t>要旨</w:t>
      </w:r>
    </w:p>
    <w:p w:rsidR="000A3BA2" w:rsidRDefault="000A3BA2" w:rsidP="000A3BA2">
      <w:pPr>
        <w:pStyle w:val="Default"/>
        <w:tabs>
          <w:tab w:val="right" w:pos="9026"/>
        </w:tabs>
        <w:rPr>
          <w:b/>
          <w:bCs/>
        </w:rPr>
      </w:pPr>
    </w:p>
    <w:p w:rsidR="000A3BA2" w:rsidRDefault="000917D4" w:rsidP="00CF7983">
      <w:pPr>
        <w:jc w:val="left"/>
        <w:rPr>
          <w:b/>
          <w:color w:val="000000"/>
          <w:szCs w:val="24"/>
          <w:lang w:val="en-NZ" w:eastAsia="ja-JP"/>
        </w:rPr>
      </w:pPr>
      <w:r>
        <w:rPr>
          <w:rFonts w:hint="eastAsia"/>
          <w:bCs/>
          <w:color w:val="000000"/>
          <w:szCs w:val="24"/>
          <w:lang w:val="en-US" w:eastAsia="ja-JP"/>
        </w:rPr>
        <w:t>本文書では、</w:t>
      </w:r>
      <w:r w:rsidR="009D2DD2">
        <w:rPr>
          <w:rFonts w:hint="eastAsia"/>
          <w:bCs/>
          <w:color w:val="000000"/>
          <w:szCs w:val="24"/>
          <w:lang w:val="en-US" w:eastAsia="ja-JP"/>
        </w:rPr>
        <w:t>はえ縄漁業との相互作用があったサメ類及び海鳥類の状態を分類するためにオブザーバーが用いているコーディングシステムに関するレビューを提示する。オブザーバーデータのほとんどに関して、情報の最終的な使用目的については全体的には理解されているものの、厳密な規定があるわけではないので、収集されたデータが将来的な目的に対しても適切であるかどうかを判断するのは困難である。また、データ収集プログラムを設計する際には、オブザーバーのトレーニングや乗船</w:t>
      </w:r>
      <w:r w:rsidR="00F70EFC">
        <w:rPr>
          <w:rFonts w:hint="eastAsia"/>
          <w:bCs/>
          <w:color w:val="000000"/>
          <w:szCs w:val="24"/>
          <w:lang w:val="en-US" w:eastAsia="ja-JP"/>
        </w:rPr>
        <w:t>時の</w:t>
      </w:r>
      <w:r w:rsidR="009D2DD2">
        <w:rPr>
          <w:rFonts w:hint="eastAsia"/>
          <w:bCs/>
          <w:color w:val="000000"/>
          <w:szCs w:val="24"/>
          <w:lang w:val="en-US" w:eastAsia="ja-JP"/>
        </w:rPr>
        <w:t>時間</w:t>
      </w:r>
      <w:r w:rsidR="00F70EFC">
        <w:rPr>
          <w:rFonts w:hint="eastAsia"/>
          <w:bCs/>
          <w:color w:val="000000"/>
          <w:szCs w:val="24"/>
          <w:lang w:val="en-US" w:eastAsia="ja-JP"/>
        </w:rPr>
        <w:t>配分</w:t>
      </w:r>
      <w:r w:rsidR="009D2DD2">
        <w:rPr>
          <w:rFonts w:hint="eastAsia"/>
          <w:bCs/>
          <w:color w:val="000000"/>
          <w:szCs w:val="24"/>
          <w:lang w:val="en-US" w:eastAsia="ja-JP"/>
        </w:rPr>
        <w:t>に</w:t>
      </w:r>
      <w:r w:rsidR="00F70EFC">
        <w:rPr>
          <w:rFonts w:hint="eastAsia"/>
          <w:bCs/>
          <w:color w:val="000000"/>
          <w:szCs w:val="24"/>
          <w:lang w:val="en-US" w:eastAsia="ja-JP"/>
        </w:rPr>
        <w:t>ついて</w:t>
      </w:r>
      <w:r w:rsidR="009D2DD2">
        <w:rPr>
          <w:rFonts w:hint="eastAsia"/>
          <w:bCs/>
          <w:color w:val="000000"/>
          <w:szCs w:val="24"/>
          <w:lang w:val="en-US" w:eastAsia="ja-JP"/>
        </w:rPr>
        <w:t>いくらかの仮定を置く必要がある。これらの課題を踏まえ、オブザーバーによって収集されているサメ及び海鳥の状態に関するデータにかかる四つのまぐろ類地域漁業管理機関の要件をレビューするとともに、相互作用が</w:t>
      </w:r>
      <w:r w:rsidR="00F350ED">
        <w:rPr>
          <w:rFonts w:hint="eastAsia"/>
          <w:bCs/>
          <w:color w:val="000000"/>
          <w:szCs w:val="24"/>
          <w:lang w:val="en-US" w:eastAsia="ja-JP"/>
        </w:rPr>
        <w:t>どのように死亡に関係するのかに</w:t>
      </w:r>
      <w:r w:rsidR="00F70EFC">
        <w:rPr>
          <w:rFonts w:hint="eastAsia"/>
          <w:bCs/>
          <w:color w:val="000000"/>
          <w:szCs w:val="24"/>
          <w:lang w:val="en-US" w:eastAsia="ja-JP"/>
        </w:rPr>
        <w:t>かかる</w:t>
      </w:r>
      <w:r w:rsidR="00F350ED">
        <w:rPr>
          <w:rFonts w:hint="eastAsia"/>
          <w:bCs/>
          <w:color w:val="000000"/>
          <w:szCs w:val="24"/>
          <w:lang w:val="en-US" w:eastAsia="ja-JP"/>
        </w:rPr>
        <w:t>理解についての直近の進展について検討した。多数の結論に対して、</w:t>
      </w:r>
      <w:r w:rsidR="00F350ED">
        <w:rPr>
          <w:rFonts w:hint="eastAsia"/>
          <w:bCs/>
          <w:color w:val="000000"/>
          <w:szCs w:val="24"/>
          <w:lang w:val="en-US" w:eastAsia="ja-JP"/>
        </w:rPr>
        <w:t>CCSBT</w:t>
      </w:r>
      <w:r w:rsidR="00F350ED">
        <w:rPr>
          <w:rFonts w:hint="eastAsia"/>
          <w:bCs/>
          <w:color w:val="000000"/>
          <w:szCs w:val="24"/>
          <w:lang w:val="en-US" w:eastAsia="ja-JP"/>
        </w:rPr>
        <w:t>の生態学的関連種作業部会によるさらなる検討が必要である。</w:t>
      </w:r>
    </w:p>
    <w:p w:rsidR="000A3BA2" w:rsidRDefault="000A3BA2">
      <w:pPr>
        <w:jc w:val="left"/>
        <w:rPr>
          <w:b/>
          <w:color w:val="000000"/>
          <w:szCs w:val="24"/>
          <w:lang w:val="en-NZ" w:eastAsia="ja-JP"/>
        </w:rPr>
      </w:pPr>
      <w:r>
        <w:rPr>
          <w:b/>
          <w:lang w:val="en-NZ" w:eastAsia="ja-JP"/>
        </w:rPr>
        <w:br w:type="page"/>
      </w:r>
    </w:p>
    <w:p w:rsidR="00404E60" w:rsidRPr="00922B43" w:rsidRDefault="00404E60" w:rsidP="00404E60">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Pr>
          <w:rFonts w:hint="eastAsia"/>
          <w:b/>
          <w:lang w:val="en-NZ"/>
        </w:rPr>
        <w:t>28</w:t>
      </w:r>
      <w:r w:rsidRPr="00922B43">
        <w:rPr>
          <w:b/>
          <w:lang w:val="en-NZ"/>
        </w:rPr>
        <w:t xml:space="preserve"> </w:t>
      </w:r>
    </w:p>
    <w:p w:rsidR="00404E60" w:rsidRPr="00922B43" w:rsidRDefault="00404E60" w:rsidP="00404E60">
      <w:pPr>
        <w:autoSpaceDE w:val="0"/>
        <w:autoSpaceDN w:val="0"/>
        <w:adjustRightInd w:val="0"/>
        <w:jc w:val="left"/>
        <w:rPr>
          <w:b/>
          <w:bCs/>
          <w:szCs w:val="24"/>
          <w:lang w:val="en-AU" w:eastAsia="ja-JP"/>
        </w:rPr>
      </w:pPr>
    </w:p>
    <w:p w:rsidR="00404E60" w:rsidRPr="006E2652" w:rsidRDefault="00404E60" w:rsidP="00404E60">
      <w:pPr>
        <w:widowControl w:val="0"/>
        <w:autoSpaceDE w:val="0"/>
        <w:autoSpaceDN w:val="0"/>
        <w:adjustRightInd w:val="0"/>
        <w:jc w:val="center"/>
        <w:rPr>
          <w:b/>
          <w:szCs w:val="24"/>
          <w:lang w:eastAsia="ja-JP"/>
        </w:rPr>
      </w:pPr>
      <w:r>
        <w:rPr>
          <w:rFonts w:hint="eastAsia"/>
          <w:b/>
          <w:szCs w:val="24"/>
          <w:lang w:eastAsia="ja-JP"/>
        </w:rPr>
        <w:t>2010-2015</w:t>
      </w:r>
      <w:r>
        <w:rPr>
          <w:rFonts w:hint="eastAsia"/>
          <w:b/>
          <w:szCs w:val="24"/>
          <w:lang w:eastAsia="ja-JP"/>
        </w:rPr>
        <w:t>年の南大洋における日本はえ縄漁船の海鳥混獲</w:t>
      </w:r>
    </w:p>
    <w:p w:rsidR="00404E60" w:rsidRDefault="00404E60" w:rsidP="00404E60">
      <w:pPr>
        <w:widowControl w:val="0"/>
        <w:autoSpaceDE w:val="0"/>
        <w:autoSpaceDN w:val="0"/>
        <w:adjustRightInd w:val="0"/>
        <w:jc w:val="left"/>
        <w:rPr>
          <w:szCs w:val="24"/>
          <w:lang w:eastAsia="ja-JP"/>
        </w:rPr>
      </w:pPr>
    </w:p>
    <w:p w:rsidR="00404E60" w:rsidRDefault="00404E60" w:rsidP="00404E60">
      <w:pPr>
        <w:pStyle w:val="Default"/>
        <w:tabs>
          <w:tab w:val="right" w:pos="9026"/>
        </w:tabs>
        <w:rPr>
          <w:b/>
          <w:bCs/>
        </w:rPr>
      </w:pPr>
      <w:r>
        <w:rPr>
          <w:rFonts w:hint="eastAsia"/>
          <w:b/>
          <w:bCs/>
        </w:rPr>
        <w:t>緒言</w:t>
      </w:r>
    </w:p>
    <w:p w:rsidR="00404E60" w:rsidRDefault="00404E60" w:rsidP="00404E60">
      <w:pPr>
        <w:pStyle w:val="Default"/>
        <w:tabs>
          <w:tab w:val="right" w:pos="9026"/>
        </w:tabs>
        <w:rPr>
          <w:b/>
          <w:bCs/>
        </w:rPr>
      </w:pPr>
    </w:p>
    <w:p w:rsidR="00404E60" w:rsidRDefault="00FD1A9F" w:rsidP="00404E60">
      <w:pPr>
        <w:jc w:val="left"/>
        <w:rPr>
          <w:bCs/>
          <w:color w:val="000000"/>
          <w:szCs w:val="24"/>
          <w:lang w:val="en-US" w:eastAsia="ja-JP"/>
        </w:rPr>
      </w:pPr>
      <w:r>
        <w:rPr>
          <w:rFonts w:hint="eastAsia"/>
          <w:bCs/>
          <w:color w:val="000000"/>
          <w:szCs w:val="24"/>
          <w:lang w:val="en-US" w:eastAsia="ja-JP"/>
        </w:rPr>
        <w:t>南大西洋及び南インド洋の高緯度海域は、みなみまぐろといった高品質のまぐろ類を漁獲する日本の遠洋はえ縄漁船にとって重要な海域の一つである。同時に、同海域におけるはえ縄操業では海鳥類（そのうちの多くは、資源状態の低さから保護が必要とされる種である）の混獲が発生することが知られている。勝又ら（</w:t>
      </w:r>
      <w:r>
        <w:rPr>
          <w:rFonts w:hint="eastAsia"/>
          <w:bCs/>
          <w:color w:val="000000"/>
          <w:szCs w:val="24"/>
          <w:lang w:val="en-US" w:eastAsia="ja-JP"/>
        </w:rPr>
        <w:t>2016</w:t>
      </w:r>
      <w:r>
        <w:rPr>
          <w:rFonts w:hint="eastAsia"/>
          <w:bCs/>
          <w:color w:val="000000"/>
          <w:szCs w:val="24"/>
          <w:lang w:val="en-US" w:eastAsia="ja-JP"/>
        </w:rPr>
        <w:t>年）は、</w:t>
      </w:r>
      <w:r>
        <w:rPr>
          <w:rFonts w:hint="eastAsia"/>
          <w:bCs/>
          <w:color w:val="000000"/>
          <w:szCs w:val="24"/>
          <w:lang w:val="en-US" w:eastAsia="ja-JP"/>
        </w:rPr>
        <w:t>2010-2015</w:t>
      </w:r>
      <w:r>
        <w:rPr>
          <w:rFonts w:hint="eastAsia"/>
          <w:bCs/>
          <w:color w:val="000000"/>
          <w:szCs w:val="24"/>
          <w:lang w:val="en-US" w:eastAsia="ja-JP"/>
        </w:rPr>
        <w:t>年に大西洋及びインド洋の高緯度海域において日本のはえ縄漁船に乗船したオブザーバーにより収集された基礎的な海鳥混獲情報を総括した。本研究は、海鳥資源に対する日本はえ縄漁船の操業による影響の評価に役立つ</w:t>
      </w:r>
      <w:r w:rsidR="003F4EF0">
        <w:rPr>
          <w:rFonts w:hint="eastAsia"/>
          <w:bCs/>
          <w:color w:val="000000"/>
          <w:szCs w:val="24"/>
          <w:lang w:val="en-US" w:eastAsia="ja-JP"/>
        </w:rPr>
        <w:t>よう、</w:t>
      </w:r>
      <w:r>
        <w:rPr>
          <w:rFonts w:hint="eastAsia"/>
          <w:bCs/>
          <w:color w:val="000000"/>
          <w:szCs w:val="24"/>
          <w:lang w:val="en-US" w:eastAsia="ja-JP"/>
        </w:rPr>
        <w:t>中西部太平洋に</w:t>
      </w:r>
      <w:r w:rsidR="00BB55D4">
        <w:rPr>
          <w:rFonts w:hint="eastAsia"/>
          <w:bCs/>
          <w:color w:val="000000"/>
          <w:szCs w:val="24"/>
          <w:lang w:val="en-US" w:eastAsia="ja-JP"/>
        </w:rPr>
        <w:t>関して</w:t>
      </w:r>
      <w:r>
        <w:rPr>
          <w:rFonts w:hint="eastAsia"/>
          <w:bCs/>
          <w:color w:val="000000"/>
          <w:szCs w:val="24"/>
          <w:lang w:val="en-US" w:eastAsia="ja-JP"/>
        </w:rPr>
        <w:t>同様</w:t>
      </w:r>
      <w:r w:rsidR="00BB55D4">
        <w:rPr>
          <w:rFonts w:hint="eastAsia"/>
          <w:bCs/>
          <w:color w:val="000000"/>
          <w:szCs w:val="24"/>
          <w:lang w:val="en-US" w:eastAsia="ja-JP"/>
        </w:rPr>
        <w:t>に</w:t>
      </w:r>
      <w:r>
        <w:rPr>
          <w:rFonts w:hint="eastAsia"/>
          <w:bCs/>
          <w:color w:val="000000"/>
          <w:szCs w:val="24"/>
          <w:lang w:val="en-US" w:eastAsia="ja-JP"/>
        </w:rPr>
        <w:t>データを総括</w:t>
      </w:r>
      <w:r w:rsidR="003F4EF0">
        <w:rPr>
          <w:rFonts w:hint="eastAsia"/>
          <w:bCs/>
          <w:color w:val="000000"/>
          <w:szCs w:val="24"/>
          <w:lang w:val="en-US" w:eastAsia="ja-JP"/>
        </w:rPr>
        <w:t>した</w:t>
      </w:r>
      <w:r>
        <w:rPr>
          <w:rFonts w:hint="eastAsia"/>
          <w:bCs/>
          <w:color w:val="000000"/>
          <w:szCs w:val="24"/>
          <w:lang w:val="en-US" w:eastAsia="ja-JP"/>
        </w:rPr>
        <w:t>ものである。</w:t>
      </w:r>
      <w:r w:rsidR="00404E60">
        <w:rPr>
          <w:bCs/>
          <w:color w:val="000000"/>
          <w:szCs w:val="24"/>
          <w:lang w:val="en-US" w:eastAsia="ja-JP"/>
        </w:rPr>
        <w:br/>
      </w:r>
      <w:r w:rsidR="00404E60" w:rsidRPr="00404E60">
        <w:rPr>
          <w:bCs/>
          <w:color w:val="000000"/>
          <w:szCs w:val="24"/>
          <w:lang w:val="en-US" w:eastAsia="ja-JP"/>
        </w:rPr>
        <w:cr/>
      </w:r>
    </w:p>
    <w:p w:rsidR="00404E60" w:rsidRDefault="00404E60" w:rsidP="00404E60">
      <w:pPr>
        <w:jc w:val="left"/>
        <w:rPr>
          <w:bCs/>
          <w:color w:val="000000"/>
          <w:szCs w:val="24"/>
          <w:lang w:val="en-US" w:eastAsia="ja-JP"/>
        </w:rPr>
      </w:pPr>
    </w:p>
    <w:p w:rsidR="00404E60" w:rsidRDefault="00404E60" w:rsidP="00404E60">
      <w:pPr>
        <w:jc w:val="left"/>
        <w:rPr>
          <w:bCs/>
          <w:color w:val="000000"/>
          <w:szCs w:val="24"/>
          <w:lang w:val="en-US" w:eastAsia="ja-JP"/>
        </w:rPr>
      </w:pPr>
    </w:p>
    <w:p w:rsidR="00404E60" w:rsidRDefault="00404E60">
      <w:pPr>
        <w:jc w:val="left"/>
        <w:rPr>
          <w:b/>
          <w:color w:val="000000"/>
          <w:szCs w:val="24"/>
          <w:lang w:val="en-NZ" w:eastAsia="ja-JP"/>
        </w:rPr>
      </w:pPr>
      <w:r>
        <w:rPr>
          <w:b/>
          <w:lang w:val="en-NZ" w:eastAsia="ja-JP"/>
        </w:rPr>
        <w:br w:type="page"/>
      </w:r>
    </w:p>
    <w:p w:rsidR="006A66C1" w:rsidRPr="00922B43" w:rsidRDefault="006A66C1" w:rsidP="006A66C1">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sidR="00E33146">
        <w:rPr>
          <w:rFonts w:hint="eastAsia"/>
          <w:b/>
          <w:lang w:val="en-NZ"/>
        </w:rPr>
        <w:t>Info 03</w:t>
      </w:r>
      <w:r w:rsidRPr="00922B43">
        <w:rPr>
          <w:b/>
          <w:lang w:val="en-NZ"/>
        </w:rPr>
        <w:t xml:space="preserve"> </w:t>
      </w:r>
    </w:p>
    <w:p w:rsidR="006A66C1" w:rsidRPr="00922B43" w:rsidRDefault="006A66C1" w:rsidP="006A66C1">
      <w:pPr>
        <w:autoSpaceDE w:val="0"/>
        <w:autoSpaceDN w:val="0"/>
        <w:adjustRightInd w:val="0"/>
        <w:jc w:val="left"/>
        <w:rPr>
          <w:b/>
          <w:bCs/>
          <w:szCs w:val="24"/>
          <w:lang w:val="en-AU" w:eastAsia="ja-JP"/>
        </w:rPr>
      </w:pPr>
    </w:p>
    <w:p w:rsidR="006A66C1" w:rsidRPr="006E2652" w:rsidRDefault="00E33146" w:rsidP="006A66C1">
      <w:pPr>
        <w:widowControl w:val="0"/>
        <w:autoSpaceDE w:val="0"/>
        <w:autoSpaceDN w:val="0"/>
        <w:adjustRightInd w:val="0"/>
        <w:jc w:val="center"/>
        <w:rPr>
          <w:b/>
          <w:szCs w:val="24"/>
          <w:lang w:eastAsia="ja-JP"/>
        </w:rPr>
      </w:pPr>
      <w:r>
        <w:rPr>
          <w:rFonts w:hint="eastAsia"/>
          <w:b/>
          <w:szCs w:val="24"/>
          <w:lang w:eastAsia="ja-JP"/>
        </w:rPr>
        <w:t>オーストラリア太平洋はえ縄漁業における電子モニタリング下での漁獲報告</w:t>
      </w:r>
    </w:p>
    <w:p w:rsidR="006A66C1" w:rsidRDefault="006A66C1" w:rsidP="006A66C1">
      <w:pPr>
        <w:widowControl w:val="0"/>
        <w:autoSpaceDE w:val="0"/>
        <w:autoSpaceDN w:val="0"/>
        <w:adjustRightInd w:val="0"/>
        <w:jc w:val="left"/>
        <w:rPr>
          <w:szCs w:val="24"/>
          <w:lang w:eastAsia="ja-JP"/>
        </w:rPr>
      </w:pPr>
    </w:p>
    <w:p w:rsidR="006A66C1" w:rsidRDefault="00E33146" w:rsidP="006A66C1">
      <w:pPr>
        <w:pStyle w:val="Default"/>
        <w:tabs>
          <w:tab w:val="right" w:pos="9026"/>
        </w:tabs>
        <w:rPr>
          <w:b/>
          <w:bCs/>
        </w:rPr>
      </w:pPr>
      <w:r>
        <w:rPr>
          <w:rFonts w:hint="eastAsia"/>
          <w:b/>
          <w:bCs/>
        </w:rPr>
        <w:t>はじめに</w:t>
      </w:r>
    </w:p>
    <w:p w:rsidR="00E33146" w:rsidRDefault="00E33146" w:rsidP="006A66C1">
      <w:pPr>
        <w:pStyle w:val="Default"/>
        <w:tabs>
          <w:tab w:val="right" w:pos="9026"/>
        </w:tabs>
        <w:rPr>
          <w:b/>
          <w:bCs/>
        </w:rPr>
      </w:pPr>
    </w:p>
    <w:p w:rsidR="00E33146" w:rsidRDefault="00AD2B75" w:rsidP="00E33146">
      <w:pPr>
        <w:pStyle w:val="Default"/>
        <w:tabs>
          <w:tab w:val="right" w:pos="9026"/>
        </w:tabs>
        <w:rPr>
          <w:bCs/>
        </w:rPr>
      </w:pPr>
      <w:r>
        <w:rPr>
          <w:rFonts w:hint="eastAsia"/>
          <w:bCs/>
        </w:rPr>
        <w:t>オーストラリア漁業管理庁（</w:t>
      </w:r>
      <w:r>
        <w:rPr>
          <w:rFonts w:hint="eastAsia"/>
          <w:bCs/>
        </w:rPr>
        <w:t>AFMA</w:t>
      </w:r>
      <w:r>
        <w:rPr>
          <w:rFonts w:hint="eastAsia"/>
          <w:bCs/>
        </w:rPr>
        <w:t>）は、漁業資源の評価、環境に対する漁業の影響評価、遵守状況のモニタリング及び中西部太平洋まぐろ類委員会（</w:t>
      </w:r>
      <w:r>
        <w:rPr>
          <w:rFonts w:hint="eastAsia"/>
          <w:bCs/>
        </w:rPr>
        <w:t>WCPFC</w:t>
      </w:r>
      <w:r>
        <w:rPr>
          <w:rFonts w:hint="eastAsia"/>
          <w:bCs/>
        </w:rPr>
        <w:t>）の保存管理措置の遵守を目的として広範なデータを収集している。</w:t>
      </w:r>
      <w:r>
        <w:rPr>
          <w:rFonts w:hint="eastAsia"/>
          <w:bCs/>
        </w:rPr>
        <w:t>AFMA</w:t>
      </w:r>
      <w:r>
        <w:rPr>
          <w:rFonts w:hint="eastAsia"/>
          <w:bCs/>
        </w:rPr>
        <w:t>は、ログブック、洋上オブザーバー、漁獲物の処理記録（水揚げ）及び港内検査を一義的な情報源としている。</w:t>
      </w:r>
      <w:r>
        <w:rPr>
          <w:rFonts w:hint="eastAsia"/>
          <w:bCs/>
        </w:rPr>
        <w:t>2009</w:t>
      </w:r>
      <w:r>
        <w:rPr>
          <w:rFonts w:hint="eastAsia"/>
          <w:bCs/>
        </w:rPr>
        <w:t>年以降、</w:t>
      </w:r>
      <w:r>
        <w:rPr>
          <w:rFonts w:hint="eastAsia"/>
          <w:bCs/>
        </w:rPr>
        <w:t>AFMA</w:t>
      </w:r>
      <w:r>
        <w:rPr>
          <w:rFonts w:hint="eastAsia"/>
          <w:bCs/>
        </w:rPr>
        <w:t>は、同庁による管理措置の下で、様々な商業漁業に対して電子モニタリング（</w:t>
      </w:r>
      <w:r>
        <w:rPr>
          <w:rFonts w:hint="eastAsia"/>
          <w:bCs/>
        </w:rPr>
        <w:t>EM</w:t>
      </w:r>
      <w:r>
        <w:rPr>
          <w:rFonts w:hint="eastAsia"/>
          <w:bCs/>
        </w:rPr>
        <w:t>）試験を開始した（</w:t>
      </w:r>
      <w:proofErr w:type="spellStart"/>
      <w:r w:rsidRPr="00E33146">
        <w:rPr>
          <w:bCs/>
        </w:rPr>
        <w:t>Piasente</w:t>
      </w:r>
      <w:proofErr w:type="spellEnd"/>
      <w:r>
        <w:rPr>
          <w:rFonts w:hint="eastAsia"/>
          <w:bCs/>
        </w:rPr>
        <w:t>ら、</w:t>
      </w:r>
      <w:r>
        <w:rPr>
          <w:rFonts w:hint="eastAsia"/>
          <w:bCs/>
        </w:rPr>
        <w:t>2012</w:t>
      </w:r>
      <w:r>
        <w:rPr>
          <w:rFonts w:hint="eastAsia"/>
          <w:bCs/>
        </w:rPr>
        <w:t>年）。その後、</w:t>
      </w:r>
      <w:r>
        <w:rPr>
          <w:rFonts w:hint="eastAsia"/>
          <w:bCs/>
        </w:rPr>
        <w:t>2015</w:t>
      </w:r>
      <w:r>
        <w:rPr>
          <w:rFonts w:hint="eastAsia"/>
          <w:bCs/>
        </w:rPr>
        <w:t>年</w:t>
      </w:r>
      <w:r>
        <w:rPr>
          <w:rFonts w:hint="eastAsia"/>
          <w:bCs/>
        </w:rPr>
        <w:t>7</w:t>
      </w:r>
      <w:r>
        <w:rPr>
          <w:rFonts w:hint="eastAsia"/>
          <w:bCs/>
        </w:rPr>
        <w:t>月からは、オーストラリア</w:t>
      </w:r>
      <w:r w:rsidR="006331D8">
        <w:rPr>
          <w:rFonts w:hint="eastAsia"/>
          <w:bCs/>
        </w:rPr>
        <w:t>のまぐろ漁業（東部まぐろ・かじき漁業）の全船に対して電子モニタリングを導入し、オーストラリア排他的経済水域（</w:t>
      </w:r>
      <w:r w:rsidR="006331D8">
        <w:rPr>
          <w:rFonts w:hint="eastAsia"/>
          <w:bCs/>
        </w:rPr>
        <w:t>EEZ</w:t>
      </w:r>
      <w:r w:rsidR="006331D8">
        <w:rPr>
          <w:rFonts w:hint="eastAsia"/>
          <w:bCs/>
        </w:rPr>
        <w:t>）内の漁業に対する洋上オブザーバーを段階的に廃止しているところである。</w:t>
      </w:r>
    </w:p>
    <w:p w:rsidR="00E33146" w:rsidRPr="00E33146" w:rsidRDefault="00E33146" w:rsidP="00E33146">
      <w:pPr>
        <w:pStyle w:val="Default"/>
        <w:tabs>
          <w:tab w:val="right" w:pos="9026"/>
        </w:tabs>
        <w:rPr>
          <w:bCs/>
        </w:rPr>
      </w:pPr>
    </w:p>
    <w:p w:rsidR="00E33146" w:rsidRDefault="00611C65" w:rsidP="00E33146">
      <w:pPr>
        <w:pStyle w:val="Default"/>
        <w:tabs>
          <w:tab w:val="right" w:pos="9026"/>
        </w:tabs>
        <w:rPr>
          <w:bCs/>
        </w:rPr>
      </w:pPr>
      <w:r w:rsidRPr="00E33146">
        <w:rPr>
          <w:bCs/>
        </w:rPr>
        <w:t xml:space="preserve">Dunn </w:t>
      </w:r>
      <w:r>
        <w:rPr>
          <w:rFonts w:hint="eastAsia"/>
          <w:bCs/>
        </w:rPr>
        <w:t>及び</w:t>
      </w:r>
      <w:r w:rsidRPr="00E33146">
        <w:rPr>
          <w:bCs/>
        </w:rPr>
        <w:t xml:space="preserve"> </w:t>
      </w:r>
      <w:proofErr w:type="spellStart"/>
      <w:r w:rsidRPr="00E33146">
        <w:rPr>
          <w:bCs/>
        </w:rPr>
        <w:t>Knuckey</w:t>
      </w:r>
      <w:proofErr w:type="spellEnd"/>
      <w:r>
        <w:rPr>
          <w:rFonts w:hint="eastAsia"/>
          <w:bCs/>
        </w:rPr>
        <w:t>（</w:t>
      </w:r>
      <w:r>
        <w:rPr>
          <w:rFonts w:hint="eastAsia"/>
          <w:bCs/>
        </w:rPr>
        <w:t>2013</w:t>
      </w:r>
      <w:r>
        <w:rPr>
          <w:rFonts w:hint="eastAsia"/>
          <w:bCs/>
        </w:rPr>
        <w:t>年）が定義するところの電子モニタリングは、カメラ、漁具センサー及び</w:t>
      </w:r>
      <w:r>
        <w:rPr>
          <w:rFonts w:hint="eastAsia"/>
          <w:bCs/>
        </w:rPr>
        <w:t>CPS</w:t>
      </w:r>
      <w:r>
        <w:rPr>
          <w:rFonts w:hint="eastAsia"/>
          <w:bCs/>
        </w:rPr>
        <w:t>といったハードウェアと、漁業情報を自動的に収集及び送信</w:t>
      </w:r>
      <w:r w:rsidR="00DF2043">
        <w:rPr>
          <w:rFonts w:hint="eastAsia"/>
          <w:bCs/>
        </w:rPr>
        <w:t>するソフトウェアを組み合わせたものであって、</w:t>
      </w:r>
      <w:r>
        <w:rPr>
          <w:rFonts w:hint="eastAsia"/>
          <w:bCs/>
        </w:rPr>
        <w:t>外部から</w:t>
      </w:r>
      <w:r w:rsidR="00DF2043">
        <w:rPr>
          <w:rFonts w:hint="eastAsia"/>
          <w:bCs/>
        </w:rPr>
        <w:t>、</w:t>
      </w:r>
      <w:r>
        <w:rPr>
          <w:rFonts w:hint="eastAsia"/>
          <w:bCs/>
        </w:rPr>
        <w:t>又は手動</w:t>
      </w:r>
      <w:r w:rsidR="00DF2043">
        <w:rPr>
          <w:rFonts w:hint="eastAsia"/>
          <w:bCs/>
        </w:rPr>
        <w:t>でのデータ</w:t>
      </w:r>
      <w:r>
        <w:rPr>
          <w:rFonts w:hint="eastAsia"/>
          <w:bCs/>
        </w:rPr>
        <w:t>入力又はデータ操作ができないものである。自動かつ閉鎖的なシステムであるが故に、</w:t>
      </w:r>
      <w:r>
        <w:rPr>
          <w:rFonts w:hint="eastAsia"/>
          <w:bCs/>
        </w:rPr>
        <w:t>EM</w:t>
      </w:r>
      <w:r>
        <w:rPr>
          <w:rFonts w:hint="eastAsia"/>
          <w:bCs/>
        </w:rPr>
        <w:t>データは遵守の目的において強力なツールである。</w:t>
      </w:r>
    </w:p>
    <w:p w:rsidR="00E33146" w:rsidRPr="00E33146" w:rsidRDefault="00E33146" w:rsidP="00E33146">
      <w:pPr>
        <w:pStyle w:val="Default"/>
        <w:tabs>
          <w:tab w:val="right" w:pos="9026"/>
        </w:tabs>
        <w:rPr>
          <w:bCs/>
        </w:rPr>
      </w:pPr>
      <w:r w:rsidRPr="00E33146">
        <w:rPr>
          <w:bCs/>
        </w:rPr>
        <w:t xml:space="preserve"> </w:t>
      </w:r>
    </w:p>
    <w:p w:rsidR="00E33146" w:rsidRDefault="00611C65" w:rsidP="00E33146">
      <w:pPr>
        <w:pStyle w:val="Default"/>
        <w:tabs>
          <w:tab w:val="right" w:pos="9026"/>
        </w:tabs>
        <w:rPr>
          <w:bCs/>
        </w:rPr>
      </w:pPr>
      <w:proofErr w:type="spellStart"/>
      <w:r w:rsidRPr="00E33146">
        <w:rPr>
          <w:bCs/>
        </w:rPr>
        <w:t>Piasente</w:t>
      </w:r>
      <w:proofErr w:type="spellEnd"/>
      <w:r>
        <w:rPr>
          <w:rFonts w:hint="eastAsia"/>
          <w:bCs/>
        </w:rPr>
        <w:t>ら（</w:t>
      </w:r>
      <w:r>
        <w:rPr>
          <w:rFonts w:hint="eastAsia"/>
          <w:bCs/>
        </w:rPr>
        <w:t>2012</w:t>
      </w:r>
      <w:r>
        <w:rPr>
          <w:rFonts w:hint="eastAsia"/>
          <w:bCs/>
        </w:rPr>
        <w:t>年）は、</w:t>
      </w:r>
      <w:r w:rsidR="00160C66">
        <w:rPr>
          <w:rFonts w:hint="eastAsia"/>
          <w:bCs/>
        </w:rPr>
        <w:t>オーストラリア</w:t>
      </w:r>
      <w:r w:rsidR="00427418">
        <w:rPr>
          <w:rFonts w:hint="eastAsia"/>
          <w:bCs/>
        </w:rPr>
        <w:t>の背景事情</w:t>
      </w:r>
      <w:r w:rsidR="00160C66">
        <w:rPr>
          <w:rFonts w:hint="eastAsia"/>
          <w:bCs/>
        </w:rPr>
        <w:t>における洋上オブザーバー制度の</w:t>
      </w:r>
      <w:r w:rsidR="00A103A6">
        <w:rPr>
          <w:rFonts w:hint="eastAsia"/>
          <w:bCs/>
        </w:rPr>
        <w:t>最も</w:t>
      </w:r>
      <w:r w:rsidR="00222D7A">
        <w:rPr>
          <w:rFonts w:hint="eastAsia"/>
          <w:bCs/>
        </w:rPr>
        <w:t>重要な</w:t>
      </w:r>
      <w:r w:rsidR="00160C66">
        <w:rPr>
          <w:rFonts w:hint="eastAsia"/>
          <w:bCs/>
        </w:rPr>
        <w:t>欠陥を特定した。</w:t>
      </w:r>
      <w:r w:rsidR="00222D7A">
        <w:rPr>
          <w:rFonts w:hint="eastAsia"/>
          <w:bCs/>
        </w:rPr>
        <w:t>すなわち、高コスト（</w:t>
      </w:r>
      <w:r w:rsidR="00A103A6">
        <w:rPr>
          <w:rFonts w:hint="eastAsia"/>
          <w:bCs/>
        </w:rPr>
        <w:t>費用は</w:t>
      </w:r>
      <w:r w:rsidR="00222D7A">
        <w:rPr>
          <w:rFonts w:hint="eastAsia"/>
          <w:bCs/>
        </w:rPr>
        <w:t>漁業の業界から回収される）、職務上の健康及び安全性に関する高リスク、オブザーバーデータの質及び一貫性の管理、</w:t>
      </w:r>
      <w:r w:rsidR="00427418">
        <w:rPr>
          <w:rFonts w:hint="eastAsia"/>
          <w:bCs/>
        </w:rPr>
        <w:t>空間的及び時間的に適切なカバー率を確保することの困難性、オブザーバーの人材不足、及びオブザーバーのロジ上の問題である（</w:t>
      </w:r>
      <w:r w:rsidR="00427418" w:rsidRPr="00E33146">
        <w:rPr>
          <w:bCs/>
        </w:rPr>
        <w:t>Dunn</w:t>
      </w:r>
      <w:r w:rsidR="00A103A6">
        <w:rPr>
          <w:rFonts w:hint="eastAsia"/>
          <w:bCs/>
        </w:rPr>
        <w:t xml:space="preserve"> </w:t>
      </w:r>
      <w:r w:rsidR="00427418">
        <w:rPr>
          <w:rFonts w:hint="eastAsia"/>
          <w:bCs/>
        </w:rPr>
        <w:t>及び</w:t>
      </w:r>
      <w:proofErr w:type="spellStart"/>
      <w:r w:rsidR="00427418" w:rsidRPr="00E33146">
        <w:rPr>
          <w:bCs/>
        </w:rPr>
        <w:t>Knuckey</w:t>
      </w:r>
      <w:proofErr w:type="spellEnd"/>
      <w:r w:rsidR="00427418">
        <w:rPr>
          <w:rFonts w:hint="eastAsia"/>
          <w:bCs/>
        </w:rPr>
        <w:t>、</w:t>
      </w:r>
      <w:r w:rsidR="00427418">
        <w:rPr>
          <w:rFonts w:hint="eastAsia"/>
          <w:bCs/>
        </w:rPr>
        <w:t>2013</w:t>
      </w:r>
      <w:r w:rsidR="00427418">
        <w:rPr>
          <w:rFonts w:hint="eastAsia"/>
          <w:bCs/>
        </w:rPr>
        <w:t>年も参照されたい）。さらに洋上オブザーバー制度は、相対的にカバー率が低い（総鈎針数の</w:t>
      </w:r>
      <w:r w:rsidR="00427418">
        <w:rPr>
          <w:rFonts w:hint="eastAsia"/>
          <w:bCs/>
        </w:rPr>
        <w:t>5 %</w:t>
      </w:r>
      <w:r w:rsidR="00A103A6">
        <w:rPr>
          <w:rFonts w:hint="eastAsia"/>
          <w:bCs/>
        </w:rPr>
        <w:t>程度</w:t>
      </w:r>
      <w:r w:rsidR="00427418">
        <w:rPr>
          <w:rFonts w:hint="eastAsia"/>
          <w:bCs/>
        </w:rPr>
        <w:t>）ために、全漁業横断的な</w:t>
      </w:r>
      <w:r w:rsidR="00A103A6">
        <w:rPr>
          <w:rFonts w:hint="eastAsia"/>
          <w:bCs/>
        </w:rPr>
        <w:t>「</w:t>
      </w:r>
      <w:r w:rsidR="00427418">
        <w:rPr>
          <w:rFonts w:hint="eastAsia"/>
          <w:bCs/>
        </w:rPr>
        <w:t>漁業から独立した</w:t>
      </w:r>
      <w:r w:rsidR="00A103A6">
        <w:rPr>
          <w:rFonts w:hint="eastAsia"/>
          <w:bCs/>
        </w:rPr>
        <w:t>」</w:t>
      </w:r>
      <w:r w:rsidR="00427418">
        <w:rPr>
          <w:rFonts w:hint="eastAsia"/>
          <w:bCs/>
        </w:rPr>
        <w:t>データの質の改善のためにはそれほど効果的ではなかった。また、オブザーバーが乗船している際の漁業活動は「通常の」活動とは異なっている可能性が懸念されており、故に洋上オブザーバーデータは船団全体についてバイアスのかかった</w:t>
      </w:r>
      <w:r w:rsidR="00A103A6">
        <w:rPr>
          <w:rFonts w:hint="eastAsia"/>
          <w:bCs/>
        </w:rPr>
        <w:t>像</w:t>
      </w:r>
      <w:r w:rsidR="00427418">
        <w:rPr>
          <w:rFonts w:hint="eastAsia"/>
          <w:bCs/>
        </w:rPr>
        <w:t>を呈する可能性があった。オーストラリアの背景事情を踏まえれば、このような欠陥</w:t>
      </w:r>
      <w:r w:rsidR="00AF379C">
        <w:rPr>
          <w:rFonts w:hint="eastAsia"/>
          <w:bCs/>
        </w:rPr>
        <w:t>に</w:t>
      </w:r>
      <w:r w:rsidR="00427418">
        <w:rPr>
          <w:rFonts w:hint="eastAsia"/>
          <w:bCs/>
        </w:rPr>
        <w:t>対処し、また管理</w:t>
      </w:r>
      <w:r w:rsidR="00A103A6">
        <w:rPr>
          <w:rFonts w:hint="eastAsia"/>
          <w:bCs/>
        </w:rPr>
        <w:t>取決め</w:t>
      </w:r>
      <w:r w:rsidR="00427418">
        <w:rPr>
          <w:rFonts w:hint="eastAsia"/>
          <w:bCs/>
        </w:rPr>
        <w:t>の遵守を増進させていくためのより高い（又は</w:t>
      </w:r>
      <w:r w:rsidR="00AF379C">
        <w:rPr>
          <w:rFonts w:hint="eastAsia"/>
          <w:bCs/>
        </w:rPr>
        <w:t>完全な）カバー率</w:t>
      </w:r>
      <w:r w:rsidR="00A103A6">
        <w:rPr>
          <w:rFonts w:hint="eastAsia"/>
          <w:bCs/>
        </w:rPr>
        <w:t>水準を達成し得る制度として</w:t>
      </w:r>
      <w:r w:rsidR="00AF379C">
        <w:rPr>
          <w:rFonts w:hint="eastAsia"/>
          <w:bCs/>
        </w:rPr>
        <w:t>EM</w:t>
      </w:r>
      <w:r w:rsidR="00A103A6">
        <w:rPr>
          <w:rFonts w:hint="eastAsia"/>
          <w:bCs/>
        </w:rPr>
        <w:t>が特定された</w:t>
      </w:r>
      <w:r w:rsidR="00AF379C">
        <w:rPr>
          <w:rFonts w:hint="eastAsia"/>
          <w:bCs/>
        </w:rPr>
        <w:t>。</w:t>
      </w:r>
    </w:p>
    <w:p w:rsidR="00E33146" w:rsidRPr="00E33146" w:rsidRDefault="00E33146" w:rsidP="00E33146">
      <w:pPr>
        <w:pStyle w:val="Default"/>
        <w:tabs>
          <w:tab w:val="right" w:pos="9026"/>
        </w:tabs>
        <w:rPr>
          <w:bCs/>
        </w:rPr>
      </w:pPr>
    </w:p>
    <w:p w:rsidR="00E33146" w:rsidRPr="00E33146" w:rsidRDefault="006744F4" w:rsidP="00E33146">
      <w:pPr>
        <w:pStyle w:val="Default"/>
        <w:tabs>
          <w:tab w:val="right" w:pos="9026"/>
        </w:tabs>
        <w:rPr>
          <w:bCs/>
        </w:rPr>
      </w:pPr>
      <w:r>
        <w:rPr>
          <w:rFonts w:hint="eastAsia"/>
          <w:bCs/>
        </w:rPr>
        <w:t>本研究の目的は、オーストラリアの太平洋はえ縄漁業への</w:t>
      </w:r>
      <w:r>
        <w:rPr>
          <w:rFonts w:hint="eastAsia"/>
          <w:bCs/>
        </w:rPr>
        <w:t xml:space="preserve"> EM </w:t>
      </w:r>
      <w:r>
        <w:rPr>
          <w:rFonts w:hint="eastAsia"/>
          <w:bCs/>
        </w:rPr>
        <w:t>導入におけるオーストラリアの経験を共有することにある。本文書では、特に以下を目的とするもので</w:t>
      </w:r>
      <w:r>
        <w:rPr>
          <w:rFonts w:hint="eastAsia"/>
          <w:bCs/>
        </w:rPr>
        <w:lastRenderedPageBreak/>
        <w:t>ある。</w:t>
      </w:r>
    </w:p>
    <w:p w:rsidR="00E33146" w:rsidRPr="00E33146" w:rsidRDefault="006744F4" w:rsidP="006C2003">
      <w:pPr>
        <w:pStyle w:val="Default"/>
        <w:numPr>
          <w:ilvl w:val="0"/>
          <w:numId w:val="1"/>
        </w:numPr>
        <w:tabs>
          <w:tab w:val="right" w:pos="9026"/>
        </w:tabs>
        <w:rPr>
          <w:bCs/>
        </w:rPr>
      </w:pPr>
      <w:r>
        <w:rPr>
          <w:rFonts w:hint="eastAsia"/>
          <w:bCs/>
        </w:rPr>
        <w:t>オーストラリア東部まぐろ・かじき漁業（</w:t>
      </w:r>
      <w:r>
        <w:rPr>
          <w:rFonts w:hint="eastAsia"/>
          <w:bCs/>
        </w:rPr>
        <w:t>ETBF</w:t>
      </w:r>
      <w:r>
        <w:rPr>
          <w:rFonts w:hint="eastAsia"/>
          <w:bCs/>
        </w:rPr>
        <w:t>）において用いられている</w:t>
      </w:r>
      <w:r>
        <w:rPr>
          <w:rFonts w:hint="eastAsia"/>
          <w:bCs/>
        </w:rPr>
        <w:t>EM</w:t>
      </w:r>
      <w:r>
        <w:rPr>
          <w:rFonts w:hint="eastAsia"/>
          <w:bCs/>
        </w:rPr>
        <w:t>システムを説明すること</w:t>
      </w:r>
      <w:r w:rsidR="00E33146" w:rsidRPr="00E33146">
        <w:rPr>
          <w:bCs/>
        </w:rPr>
        <w:t xml:space="preserve"> </w:t>
      </w:r>
    </w:p>
    <w:p w:rsidR="00E33146" w:rsidRPr="00E33146" w:rsidRDefault="006744F4" w:rsidP="006C2003">
      <w:pPr>
        <w:pStyle w:val="Default"/>
        <w:numPr>
          <w:ilvl w:val="0"/>
          <w:numId w:val="1"/>
        </w:numPr>
        <w:tabs>
          <w:tab w:val="right" w:pos="9026"/>
        </w:tabs>
        <w:rPr>
          <w:bCs/>
        </w:rPr>
      </w:pPr>
      <w:r>
        <w:rPr>
          <w:rFonts w:hint="eastAsia"/>
          <w:bCs/>
        </w:rPr>
        <w:t>操業開始</w:t>
      </w:r>
      <w:r>
        <w:rPr>
          <w:rFonts w:hint="eastAsia"/>
          <w:bCs/>
        </w:rPr>
        <w:t xml:space="preserve"> 8 </w:t>
      </w:r>
      <w:r>
        <w:rPr>
          <w:rFonts w:hint="eastAsia"/>
          <w:bCs/>
        </w:rPr>
        <w:t>か月における</w:t>
      </w:r>
      <w:r>
        <w:rPr>
          <w:rFonts w:hint="eastAsia"/>
          <w:bCs/>
        </w:rPr>
        <w:t xml:space="preserve"> EM </w:t>
      </w:r>
      <w:r>
        <w:rPr>
          <w:rFonts w:hint="eastAsia"/>
          <w:bCs/>
        </w:rPr>
        <w:t>の初期パフォーマンスを特徴付けること</w:t>
      </w:r>
    </w:p>
    <w:p w:rsidR="00E33146" w:rsidRDefault="00E33146" w:rsidP="00E33146">
      <w:pPr>
        <w:pStyle w:val="Default"/>
        <w:tabs>
          <w:tab w:val="right" w:pos="9026"/>
        </w:tabs>
        <w:rPr>
          <w:bCs/>
        </w:rPr>
      </w:pPr>
    </w:p>
    <w:p w:rsidR="006A66C1" w:rsidRDefault="00A956B6" w:rsidP="00E33146">
      <w:pPr>
        <w:pStyle w:val="Default"/>
        <w:tabs>
          <w:tab w:val="right" w:pos="9026"/>
        </w:tabs>
        <w:rPr>
          <w:bCs/>
        </w:rPr>
      </w:pPr>
      <w:r>
        <w:rPr>
          <w:rFonts w:hint="eastAsia"/>
          <w:bCs/>
        </w:rPr>
        <w:t>本研究では、漁獲対象種、副産物、混獲及び野生種の全カテゴリー横断的な保持</w:t>
      </w:r>
      <w:r w:rsidR="00091253">
        <w:rPr>
          <w:rFonts w:hint="eastAsia"/>
          <w:bCs/>
        </w:rPr>
        <w:t>された</w:t>
      </w:r>
      <w:r>
        <w:rPr>
          <w:rFonts w:hint="eastAsia"/>
          <w:bCs/>
        </w:rPr>
        <w:t>漁獲量及び投棄量に関する報告及び正確な推定に焦点を当てている。まず最初に、</w:t>
      </w:r>
      <w:r>
        <w:rPr>
          <w:rFonts w:hint="eastAsia"/>
          <w:bCs/>
        </w:rPr>
        <w:t>EM</w:t>
      </w:r>
      <w:r>
        <w:rPr>
          <w:rFonts w:hint="eastAsia"/>
          <w:bCs/>
        </w:rPr>
        <w:t>システムの設計目標及び運用原則について説明する。二番目に、</w:t>
      </w:r>
      <w:proofErr w:type="spellStart"/>
      <w:r>
        <w:rPr>
          <w:rFonts w:hint="eastAsia"/>
          <w:bCs/>
        </w:rPr>
        <w:t>Piasente</w:t>
      </w:r>
      <w:proofErr w:type="spellEnd"/>
      <w:r>
        <w:rPr>
          <w:rFonts w:hint="eastAsia"/>
          <w:bCs/>
        </w:rPr>
        <w:t>ら（</w:t>
      </w:r>
      <w:r>
        <w:rPr>
          <w:rFonts w:hint="eastAsia"/>
          <w:bCs/>
        </w:rPr>
        <w:t>2012</w:t>
      </w:r>
      <w:r>
        <w:rPr>
          <w:rFonts w:hint="eastAsia"/>
          <w:bCs/>
        </w:rPr>
        <w:t>年）</w:t>
      </w:r>
      <w:r w:rsidR="007267FB">
        <w:rPr>
          <w:rFonts w:hint="eastAsia"/>
          <w:bCs/>
        </w:rPr>
        <w:t>において</w:t>
      </w:r>
      <w:r w:rsidR="00091253">
        <w:rPr>
          <w:rFonts w:hint="eastAsia"/>
          <w:bCs/>
        </w:rPr>
        <w:t>以前</w:t>
      </w:r>
      <w:r w:rsidR="007267FB">
        <w:rPr>
          <w:rFonts w:hint="eastAsia"/>
          <w:bCs/>
        </w:rPr>
        <w:t>報告されたオーストラリア</w:t>
      </w:r>
      <w:r w:rsidR="007267FB">
        <w:rPr>
          <w:rFonts w:hint="eastAsia"/>
          <w:bCs/>
        </w:rPr>
        <w:t>ETBF</w:t>
      </w:r>
      <w:r w:rsidR="007267FB">
        <w:rPr>
          <w:rFonts w:hint="eastAsia"/>
          <w:bCs/>
        </w:rPr>
        <w:t>における</w:t>
      </w:r>
      <w:r w:rsidR="007267FB">
        <w:rPr>
          <w:rFonts w:hint="eastAsia"/>
          <w:bCs/>
        </w:rPr>
        <w:t>EM</w:t>
      </w:r>
      <w:r w:rsidR="007267FB">
        <w:rPr>
          <w:rFonts w:hint="eastAsia"/>
          <w:bCs/>
        </w:rPr>
        <w:t>試験の結果概要を提示する。最後に、システムを運用</w:t>
      </w:r>
      <w:r w:rsidR="00091253">
        <w:rPr>
          <w:rFonts w:hint="eastAsia"/>
          <w:bCs/>
        </w:rPr>
        <w:t>開始後</w:t>
      </w:r>
      <w:r w:rsidR="007267FB">
        <w:rPr>
          <w:rFonts w:hint="eastAsia"/>
          <w:bCs/>
        </w:rPr>
        <w:t>8</w:t>
      </w:r>
      <w:r w:rsidR="007267FB">
        <w:rPr>
          <w:rFonts w:hint="eastAsia"/>
          <w:bCs/>
        </w:rPr>
        <w:t>か月（</w:t>
      </w:r>
      <w:r w:rsidR="007267FB">
        <w:rPr>
          <w:rFonts w:hint="eastAsia"/>
          <w:bCs/>
        </w:rPr>
        <w:t>2015</w:t>
      </w:r>
      <w:r w:rsidR="007267FB">
        <w:rPr>
          <w:rFonts w:hint="eastAsia"/>
          <w:bCs/>
        </w:rPr>
        <w:t>年</w:t>
      </w:r>
      <w:r w:rsidR="007267FB">
        <w:rPr>
          <w:rFonts w:hint="eastAsia"/>
          <w:bCs/>
        </w:rPr>
        <w:t>7</w:t>
      </w:r>
      <w:r w:rsidR="007267FB">
        <w:rPr>
          <w:rFonts w:hint="eastAsia"/>
          <w:bCs/>
        </w:rPr>
        <w:t>月‐</w:t>
      </w:r>
      <w:r w:rsidR="007267FB">
        <w:rPr>
          <w:rFonts w:hint="eastAsia"/>
          <w:bCs/>
        </w:rPr>
        <w:t>2016</w:t>
      </w:r>
      <w:r w:rsidR="007267FB">
        <w:rPr>
          <w:rFonts w:hint="eastAsia"/>
          <w:bCs/>
        </w:rPr>
        <w:t>年</w:t>
      </w:r>
      <w:r w:rsidR="007267FB">
        <w:rPr>
          <w:rFonts w:hint="eastAsia"/>
          <w:bCs/>
        </w:rPr>
        <w:t>2</w:t>
      </w:r>
      <w:r w:rsidR="007267FB">
        <w:rPr>
          <w:rFonts w:hint="eastAsia"/>
          <w:bCs/>
        </w:rPr>
        <w:t>月）にかかるいくらかの分析結果を示す。この分析には、</w:t>
      </w:r>
      <w:r w:rsidR="007267FB">
        <w:rPr>
          <w:rFonts w:hint="eastAsia"/>
          <w:bCs/>
        </w:rPr>
        <w:t>EM</w:t>
      </w:r>
      <w:r w:rsidR="007267FB">
        <w:rPr>
          <w:rFonts w:hint="eastAsia"/>
          <w:bCs/>
        </w:rPr>
        <w:t>から得られた漁獲量とログブックから得られた同じ操業における漁獲量との比較、及び</w:t>
      </w:r>
      <w:r w:rsidR="007267FB">
        <w:rPr>
          <w:rFonts w:hint="eastAsia"/>
          <w:bCs/>
        </w:rPr>
        <w:t>EM</w:t>
      </w:r>
      <w:r w:rsidR="007267FB">
        <w:rPr>
          <w:rFonts w:hint="eastAsia"/>
          <w:bCs/>
        </w:rPr>
        <w:t>導入後のログブック漁獲量及び投棄量にかかる報告内容の変化にかかる精査を含む。</w:t>
      </w:r>
    </w:p>
    <w:p w:rsidR="00E33146" w:rsidRDefault="00E33146" w:rsidP="006A66C1">
      <w:pPr>
        <w:pStyle w:val="Default"/>
        <w:tabs>
          <w:tab w:val="right" w:pos="9026"/>
        </w:tabs>
        <w:rPr>
          <w:bCs/>
        </w:rPr>
      </w:pPr>
    </w:p>
    <w:p w:rsidR="00E33146" w:rsidRPr="00E33146" w:rsidRDefault="007267FB" w:rsidP="00E33146">
      <w:pPr>
        <w:pStyle w:val="Default"/>
        <w:tabs>
          <w:tab w:val="right" w:pos="9026"/>
        </w:tabs>
        <w:rPr>
          <w:b/>
          <w:bCs/>
        </w:rPr>
      </w:pPr>
      <w:r>
        <w:rPr>
          <w:rFonts w:hint="eastAsia"/>
          <w:b/>
          <w:bCs/>
        </w:rPr>
        <w:t>東部まぐろ・かじき漁業</w:t>
      </w:r>
      <w:r w:rsidR="00E33146" w:rsidRPr="00E33146">
        <w:rPr>
          <w:b/>
          <w:bCs/>
        </w:rPr>
        <w:t xml:space="preserve"> </w:t>
      </w:r>
    </w:p>
    <w:p w:rsidR="00E33146" w:rsidRDefault="00871A8F" w:rsidP="00E33146">
      <w:pPr>
        <w:pStyle w:val="Default"/>
        <w:tabs>
          <w:tab w:val="right" w:pos="9026"/>
        </w:tabs>
        <w:rPr>
          <w:bCs/>
        </w:rPr>
      </w:pPr>
      <w:r>
        <w:rPr>
          <w:rFonts w:hint="eastAsia"/>
          <w:bCs/>
        </w:rPr>
        <w:t>ETBF</w:t>
      </w:r>
      <w:r w:rsidR="008E61E4">
        <w:rPr>
          <w:rFonts w:hint="eastAsia"/>
          <w:bCs/>
        </w:rPr>
        <w:t>は、ヨーク岬から南オーストラリア州‐ヴィクトリア州境までのオーストラリア漁業水域（</w:t>
      </w:r>
      <w:r w:rsidR="008E61E4">
        <w:rPr>
          <w:rFonts w:hint="eastAsia"/>
          <w:bCs/>
        </w:rPr>
        <w:t>AFZ</w:t>
      </w:r>
      <w:r w:rsidR="008E61E4">
        <w:rPr>
          <w:rFonts w:hint="eastAsia"/>
          <w:bCs/>
        </w:rPr>
        <w:t>）において操業しており、タスマニア周辺水域も同漁業水域に含まれる（パターソンら、</w:t>
      </w:r>
      <w:r w:rsidR="008E61E4">
        <w:rPr>
          <w:rFonts w:hint="eastAsia"/>
          <w:bCs/>
        </w:rPr>
        <w:t>2015</w:t>
      </w:r>
      <w:r w:rsidR="008E61E4">
        <w:rPr>
          <w:rFonts w:hint="eastAsia"/>
          <w:bCs/>
        </w:rPr>
        <w:t>年）。また同漁業は、中西部太平洋まぐろ類委員会（</w:t>
      </w:r>
      <w:r w:rsidR="008E61E4">
        <w:rPr>
          <w:rFonts w:hint="eastAsia"/>
          <w:bCs/>
        </w:rPr>
        <w:t>WCPFC</w:t>
      </w:r>
      <w:r w:rsidR="008E61E4">
        <w:rPr>
          <w:rFonts w:hint="eastAsia"/>
          <w:bCs/>
        </w:rPr>
        <w:t>）管轄の公海においても操業することができる。しかしながら近年は、オーストラリア</w:t>
      </w:r>
      <w:r w:rsidR="008E61E4">
        <w:rPr>
          <w:rFonts w:hint="eastAsia"/>
          <w:bCs/>
        </w:rPr>
        <w:t>EEZ</w:t>
      </w:r>
      <w:r w:rsidR="008E61E4">
        <w:rPr>
          <w:rFonts w:hint="eastAsia"/>
          <w:bCs/>
        </w:rPr>
        <w:t>外での漁獲は非常に少なくなっている。</w:t>
      </w:r>
    </w:p>
    <w:p w:rsidR="00E33146" w:rsidRPr="00E33146" w:rsidRDefault="00E33146" w:rsidP="00E33146">
      <w:pPr>
        <w:pStyle w:val="Default"/>
        <w:tabs>
          <w:tab w:val="right" w:pos="9026"/>
        </w:tabs>
        <w:rPr>
          <w:bCs/>
        </w:rPr>
      </w:pPr>
    </w:p>
    <w:p w:rsidR="00E33146" w:rsidRPr="00E33146" w:rsidRDefault="0063476B" w:rsidP="00E33146">
      <w:pPr>
        <w:pStyle w:val="Default"/>
        <w:tabs>
          <w:tab w:val="right" w:pos="9026"/>
        </w:tabs>
        <w:rPr>
          <w:bCs/>
        </w:rPr>
      </w:pPr>
      <w:r>
        <w:rPr>
          <w:rFonts w:hint="eastAsia"/>
          <w:bCs/>
        </w:rPr>
        <w:t>ETBF</w:t>
      </w:r>
      <w:r>
        <w:rPr>
          <w:rFonts w:hint="eastAsia"/>
          <w:bCs/>
        </w:rPr>
        <w:t>はそのほとんどが浮きはえ縄漁業であるが、ごく一部、曳縄、一本釣り又は手釣り</w:t>
      </w:r>
      <w:r w:rsidR="00C76BA9">
        <w:rPr>
          <w:rFonts w:hint="eastAsia"/>
          <w:bCs/>
        </w:rPr>
        <w:t>といった小規模な縄釣りによる漁獲がある（</w:t>
      </w:r>
      <w:r w:rsidR="00C76BA9">
        <w:rPr>
          <w:rFonts w:hint="eastAsia"/>
          <w:bCs/>
        </w:rPr>
        <w:t>AFMA</w:t>
      </w:r>
      <w:r w:rsidR="00C76BA9">
        <w:rPr>
          <w:rFonts w:hint="eastAsia"/>
          <w:bCs/>
        </w:rPr>
        <w:t>、</w:t>
      </w:r>
      <w:r w:rsidR="00C76BA9">
        <w:rPr>
          <w:rFonts w:hint="eastAsia"/>
          <w:bCs/>
        </w:rPr>
        <w:t>2015</w:t>
      </w:r>
      <w:r w:rsidR="00C76BA9">
        <w:rPr>
          <w:rFonts w:hint="eastAsia"/>
          <w:bCs/>
        </w:rPr>
        <w:t>年）。主な漁獲対象種は、それぞれが総商業漁獲可能量により管理されているキハダ、メバチ、ビンナガ、メカジキ及びマカジキの</w:t>
      </w:r>
      <w:r w:rsidR="00C76BA9">
        <w:rPr>
          <w:rFonts w:hint="eastAsia"/>
          <w:bCs/>
        </w:rPr>
        <w:t>5</w:t>
      </w:r>
      <w:r w:rsidR="00C76BA9">
        <w:rPr>
          <w:rFonts w:hint="eastAsia"/>
          <w:bCs/>
        </w:rPr>
        <w:t>種である（</w:t>
      </w:r>
      <w:r w:rsidR="00C76BA9">
        <w:rPr>
          <w:rFonts w:hint="eastAsia"/>
          <w:bCs/>
        </w:rPr>
        <w:t>AFMA</w:t>
      </w:r>
      <w:r w:rsidR="00C76BA9">
        <w:rPr>
          <w:rFonts w:hint="eastAsia"/>
          <w:bCs/>
        </w:rPr>
        <w:t>、</w:t>
      </w:r>
      <w:r w:rsidR="00C76BA9">
        <w:rPr>
          <w:rFonts w:hint="eastAsia"/>
          <w:bCs/>
        </w:rPr>
        <w:t>2015</w:t>
      </w:r>
      <w:r w:rsidR="00C76BA9">
        <w:rPr>
          <w:rFonts w:hint="eastAsia"/>
          <w:bCs/>
        </w:rPr>
        <w:t>年）。</w:t>
      </w:r>
      <w:r w:rsidR="00EC4106">
        <w:rPr>
          <w:rFonts w:hint="eastAsia"/>
          <w:bCs/>
        </w:rPr>
        <w:t>その他の管理措置としては、入漁制限、ゾーニング、漁場閉鎖、混獲に関する規定及び漁具制限がある（</w:t>
      </w:r>
      <w:proofErr w:type="spellStart"/>
      <w:r w:rsidR="00EC4106">
        <w:rPr>
          <w:rFonts w:hint="eastAsia"/>
          <w:bCs/>
        </w:rPr>
        <w:t>Piasente</w:t>
      </w:r>
      <w:proofErr w:type="spellEnd"/>
      <w:r w:rsidR="00EC4106">
        <w:rPr>
          <w:rFonts w:hint="eastAsia"/>
          <w:bCs/>
        </w:rPr>
        <w:t>ら、</w:t>
      </w:r>
      <w:r w:rsidR="00EC4106">
        <w:rPr>
          <w:rFonts w:hint="eastAsia"/>
          <w:bCs/>
        </w:rPr>
        <w:t>2012</w:t>
      </w:r>
      <w:r w:rsidR="00EC4106">
        <w:rPr>
          <w:rFonts w:hint="eastAsia"/>
          <w:bCs/>
        </w:rPr>
        <w:t>年）</w:t>
      </w:r>
      <w:r w:rsidR="00E33146">
        <w:rPr>
          <w:bCs/>
        </w:rPr>
        <w:br/>
      </w:r>
      <w:r w:rsidR="00E33146" w:rsidRPr="00E33146">
        <w:rPr>
          <w:bCs/>
        </w:rPr>
        <w:t xml:space="preserve"> </w:t>
      </w:r>
    </w:p>
    <w:p w:rsidR="00E33146" w:rsidRPr="00E33146" w:rsidRDefault="00A02E0A" w:rsidP="00E33146">
      <w:pPr>
        <w:pStyle w:val="Default"/>
        <w:tabs>
          <w:tab w:val="right" w:pos="9026"/>
        </w:tabs>
        <w:rPr>
          <w:bCs/>
        </w:rPr>
      </w:pPr>
      <w:r>
        <w:rPr>
          <w:rFonts w:hint="eastAsia"/>
          <w:bCs/>
        </w:rPr>
        <w:t>AFMA</w:t>
      </w:r>
      <w:r>
        <w:rPr>
          <w:rFonts w:hint="eastAsia"/>
          <w:bCs/>
        </w:rPr>
        <w:t>（</w:t>
      </w:r>
      <w:r>
        <w:rPr>
          <w:rFonts w:hint="eastAsia"/>
          <w:bCs/>
        </w:rPr>
        <w:t>2015</w:t>
      </w:r>
      <w:r>
        <w:rPr>
          <w:rFonts w:hint="eastAsia"/>
          <w:bCs/>
        </w:rPr>
        <w:t>年）</w:t>
      </w:r>
      <w:r w:rsidR="00767E66">
        <w:rPr>
          <w:rFonts w:hint="eastAsia"/>
          <w:bCs/>
        </w:rPr>
        <w:t>が示した</w:t>
      </w:r>
      <w:r>
        <w:rPr>
          <w:rFonts w:hint="eastAsia"/>
          <w:bCs/>
        </w:rPr>
        <w:t>ETBF</w:t>
      </w:r>
      <w:r>
        <w:rPr>
          <w:rFonts w:hint="eastAsia"/>
          <w:bCs/>
        </w:rPr>
        <w:t>のモニタリングにかかる主要な懸念は以下のようなものである。</w:t>
      </w:r>
    </w:p>
    <w:p w:rsidR="00E33146" w:rsidRPr="00E33146" w:rsidRDefault="00CA0A90" w:rsidP="006C2003">
      <w:pPr>
        <w:pStyle w:val="Default"/>
        <w:numPr>
          <w:ilvl w:val="0"/>
          <w:numId w:val="2"/>
        </w:numPr>
        <w:tabs>
          <w:tab w:val="right" w:pos="9026"/>
        </w:tabs>
        <w:rPr>
          <w:bCs/>
        </w:rPr>
      </w:pPr>
      <w:r>
        <w:rPr>
          <w:rFonts w:hint="eastAsia"/>
          <w:bCs/>
        </w:rPr>
        <w:t>海鳥類、海亀類及び一部のサメ類といった保護対象種との相互作用</w:t>
      </w:r>
    </w:p>
    <w:p w:rsidR="00E33146" w:rsidRPr="00E33146" w:rsidRDefault="00905386" w:rsidP="006C2003">
      <w:pPr>
        <w:pStyle w:val="Default"/>
        <w:numPr>
          <w:ilvl w:val="0"/>
          <w:numId w:val="2"/>
        </w:numPr>
        <w:tabs>
          <w:tab w:val="right" w:pos="9026"/>
        </w:tabs>
        <w:rPr>
          <w:bCs/>
        </w:rPr>
      </w:pPr>
      <w:r>
        <w:rPr>
          <w:rFonts w:hint="eastAsia"/>
          <w:bCs/>
        </w:rPr>
        <w:t>トリラインといった混獲緩和措置やサメ類のヒレ切り禁止</w:t>
      </w:r>
      <w:r w:rsidR="00767E66">
        <w:rPr>
          <w:rFonts w:hint="eastAsia"/>
          <w:bCs/>
        </w:rPr>
        <w:t>措置</w:t>
      </w:r>
      <w:r>
        <w:rPr>
          <w:rFonts w:hint="eastAsia"/>
          <w:bCs/>
        </w:rPr>
        <w:t>の遵守</w:t>
      </w:r>
    </w:p>
    <w:p w:rsidR="00E33146" w:rsidRPr="00E33146" w:rsidRDefault="00186D67" w:rsidP="006C2003">
      <w:pPr>
        <w:pStyle w:val="Default"/>
        <w:numPr>
          <w:ilvl w:val="0"/>
          <w:numId w:val="2"/>
        </w:numPr>
        <w:tabs>
          <w:tab w:val="right" w:pos="9026"/>
        </w:tabs>
        <w:rPr>
          <w:bCs/>
        </w:rPr>
      </w:pPr>
      <w:r>
        <w:rPr>
          <w:rFonts w:hint="eastAsia"/>
          <w:bCs/>
        </w:rPr>
        <w:t>クオータが割り当てられている魚種の投棄（可能であるが記録されなければならない）</w:t>
      </w:r>
    </w:p>
    <w:p w:rsidR="006A66C1" w:rsidRPr="006E2652" w:rsidRDefault="00186D67" w:rsidP="006C2003">
      <w:pPr>
        <w:pStyle w:val="Default"/>
        <w:numPr>
          <w:ilvl w:val="0"/>
          <w:numId w:val="3"/>
        </w:numPr>
        <w:tabs>
          <w:tab w:val="right" w:pos="9026"/>
        </w:tabs>
        <w:rPr>
          <w:bCs/>
        </w:rPr>
      </w:pPr>
      <w:r>
        <w:rPr>
          <w:rFonts w:hint="eastAsia"/>
          <w:bCs/>
        </w:rPr>
        <w:t>混獲種に関する記録の正確性</w:t>
      </w:r>
      <w:r w:rsidR="006A66C1" w:rsidRPr="006E2652">
        <w:rPr>
          <w:bCs/>
        </w:rPr>
        <w:t xml:space="preserve"> </w:t>
      </w:r>
    </w:p>
    <w:p w:rsidR="006A66C1" w:rsidRDefault="006A66C1" w:rsidP="006A66C1">
      <w:pPr>
        <w:pStyle w:val="Default"/>
        <w:tabs>
          <w:tab w:val="right" w:pos="9026"/>
        </w:tabs>
        <w:jc w:val="right"/>
        <w:rPr>
          <w:b/>
          <w:lang w:val="en-NZ"/>
        </w:rPr>
      </w:pPr>
      <w:r>
        <w:rPr>
          <w:b/>
          <w:bCs/>
        </w:rPr>
        <w:br/>
      </w:r>
    </w:p>
    <w:p w:rsidR="00D915AA" w:rsidRPr="00922B43" w:rsidRDefault="006A66C1" w:rsidP="00D915AA">
      <w:pPr>
        <w:pStyle w:val="Default"/>
        <w:tabs>
          <w:tab w:val="right" w:pos="9026"/>
        </w:tabs>
        <w:jc w:val="right"/>
        <w:rPr>
          <w:b/>
          <w:lang w:val="en-NZ"/>
        </w:rPr>
      </w:pPr>
      <w:r>
        <w:rPr>
          <w:b/>
          <w:lang w:val="en-NZ"/>
        </w:rPr>
        <w:br w:type="page"/>
      </w:r>
      <w:r w:rsidR="00D915AA" w:rsidRPr="00922B43">
        <w:rPr>
          <w:b/>
          <w:lang w:val="en-NZ"/>
        </w:rPr>
        <w:lastRenderedPageBreak/>
        <w:t>CCSBT-</w:t>
      </w:r>
      <w:r w:rsidR="00D915AA">
        <w:rPr>
          <w:b/>
          <w:lang w:val="en-NZ"/>
        </w:rPr>
        <w:t>ERS</w:t>
      </w:r>
      <w:r w:rsidR="00D915AA" w:rsidRPr="00922B43">
        <w:rPr>
          <w:b/>
          <w:lang w:val="en-NZ"/>
        </w:rPr>
        <w:t>/</w:t>
      </w:r>
      <w:r w:rsidR="00D915AA">
        <w:rPr>
          <w:b/>
          <w:lang w:val="en-NZ"/>
        </w:rPr>
        <w:t>1703</w:t>
      </w:r>
      <w:r w:rsidR="00D915AA" w:rsidRPr="00922B43">
        <w:rPr>
          <w:b/>
          <w:lang w:val="en-NZ"/>
        </w:rPr>
        <w:t>/</w:t>
      </w:r>
      <w:r w:rsidR="00AB6C30">
        <w:rPr>
          <w:b/>
          <w:lang w:val="en-NZ"/>
        </w:rPr>
        <w:t xml:space="preserve">Info </w:t>
      </w:r>
      <w:r w:rsidR="00D915AA">
        <w:rPr>
          <w:rFonts w:hint="eastAsia"/>
          <w:b/>
          <w:lang w:val="en-NZ"/>
        </w:rPr>
        <w:t>06</w:t>
      </w:r>
      <w:r w:rsidR="00D915AA" w:rsidRPr="00922B43">
        <w:rPr>
          <w:b/>
          <w:lang w:val="en-NZ"/>
        </w:rPr>
        <w:t xml:space="preserve"> </w:t>
      </w:r>
    </w:p>
    <w:p w:rsidR="00D915AA" w:rsidRPr="00922B43" w:rsidRDefault="00D915AA" w:rsidP="00D915AA">
      <w:pPr>
        <w:autoSpaceDE w:val="0"/>
        <w:autoSpaceDN w:val="0"/>
        <w:adjustRightInd w:val="0"/>
        <w:jc w:val="left"/>
        <w:rPr>
          <w:b/>
          <w:bCs/>
          <w:szCs w:val="24"/>
          <w:lang w:val="en-AU" w:eastAsia="ja-JP"/>
        </w:rPr>
      </w:pPr>
    </w:p>
    <w:p w:rsidR="00D915AA" w:rsidRPr="006E2652" w:rsidRDefault="00073521" w:rsidP="00D915AA">
      <w:pPr>
        <w:widowControl w:val="0"/>
        <w:autoSpaceDE w:val="0"/>
        <w:autoSpaceDN w:val="0"/>
        <w:adjustRightInd w:val="0"/>
        <w:jc w:val="center"/>
        <w:rPr>
          <w:b/>
          <w:szCs w:val="24"/>
          <w:lang w:eastAsia="ja-JP"/>
        </w:rPr>
      </w:pPr>
      <w:r>
        <w:rPr>
          <w:rFonts w:hint="eastAsia"/>
          <w:b/>
          <w:szCs w:val="24"/>
          <w:lang w:eastAsia="ja-JP"/>
        </w:rPr>
        <w:t>世界のマグロ及びメカジキ漁業横断的なアホウドリ及び大型ミズナギドリの分布：</w:t>
      </w:r>
      <w:r>
        <w:rPr>
          <w:rFonts w:hint="eastAsia"/>
          <w:b/>
          <w:szCs w:val="24"/>
          <w:lang w:eastAsia="ja-JP"/>
        </w:rPr>
        <w:t>2011</w:t>
      </w:r>
      <w:r>
        <w:rPr>
          <w:rFonts w:hint="eastAsia"/>
          <w:b/>
          <w:szCs w:val="24"/>
          <w:lang w:eastAsia="ja-JP"/>
        </w:rPr>
        <w:t>年まぐろ類</w:t>
      </w:r>
      <w:r>
        <w:rPr>
          <w:rFonts w:hint="eastAsia"/>
          <w:b/>
          <w:szCs w:val="24"/>
          <w:lang w:eastAsia="ja-JP"/>
        </w:rPr>
        <w:t>RFMO</w:t>
      </w:r>
      <w:r>
        <w:rPr>
          <w:rFonts w:hint="eastAsia"/>
          <w:b/>
          <w:szCs w:val="24"/>
          <w:lang w:eastAsia="ja-JP"/>
        </w:rPr>
        <w:t>合同会合に対して提出されたアホウドリ追跡分析</w:t>
      </w:r>
    </w:p>
    <w:p w:rsidR="00D915AA" w:rsidRDefault="00D915AA" w:rsidP="00D915AA">
      <w:pPr>
        <w:widowControl w:val="0"/>
        <w:autoSpaceDE w:val="0"/>
        <w:autoSpaceDN w:val="0"/>
        <w:adjustRightInd w:val="0"/>
        <w:jc w:val="left"/>
        <w:rPr>
          <w:szCs w:val="24"/>
          <w:lang w:eastAsia="ja-JP"/>
        </w:rPr>
      </w:pPr>
    </w:p>
    <w:p w:rsidR="00D915AA" w:rsidRDefault="00D915AA" w:rsidP="00D915AA">
      <w:pPr>
        <w:pStyle w:val="Default"/>
        <w:tabs>
          <w:tab w:val="right" w:pos="9026"/>
        </w:tabs>
        <w:rPr>
          <w:b/>
          <w:bCs/>
        </w:rPr>
      </w:pPr>
      <w:r>
        <w:rPr>
          <w:rFonts w:hint="eastAsia"/>
          <w:b/>
          <w:bCs/>
        </w:rPr>
        <w:t>要旨</w:t>
      </w:r>
    </w:p>
    <w:p w:rsidR="00D915AA" w:rsidRDefault="00D915AA" w:rsidP="00D915AA">
      <w:pPr>
        <w:pStyle w:val="Default"/>
        <w:tabs>
          <w:tab w:val="right" w:pos="9026"/>
        </w:tabs>
        <w:rPr>
          <w:b/>
          <w:bCs/>
        </w:rPr>
      </w:pPr>
    </w:p>
    <w:p w:rsidR="00D915AA" w:rsidRDefault="00073521" w:rsidP="00D915AA">
      <w:pPr>
        <w:pStyle w:val="Default"/>
        <w:tabs>
          <w:tab w:val="right" w:pos="9026"/>
        </w:tabs>
        <w:rPr>
          <w:bCs/>
        </w:rPr>
      </w:pPr>
      <w:r>
        <w:rPr>
          <w:rFonts w:hint="eastAsia"/>
          <w:bCs/>
        </w:rPr>
        <w:t>アホウドリ類は、マグロ及びメカジキはえ縄漁業における混獲に対して脆弱である。遠隔追跡データは、海鳥混獲緩和に関して優先度の高い海域を特定するための重要なツールとなるものである。本文書では、</w:t>
      </w:r>
      <w:r w:rsidR="00F5253D">
        <w:rPr>
          <w:rFonts w:hint="eastAsia"/>
          <w:bCs/>
        </w:rPr>
        <w:t>グローバル・ミズナギドリ追跡データベースから得たデータを用いたアホウドリ類及び大型ミズナギドリ類の世界的な分布にかかる最新の分析結果を提示する。全体として、繁殖期においては世界のアホウドリ及び大型ミズナギドリの分布域の</w:t>
      </w:r>
      <w:r w:rsidR="00F5253D">
        <w:rPr>
          <w:rFonts w:hint="eastAsia"/>
          <w:bCs/>
        </w:rPr>
        <w:t>91%</w:t>
      </w:r>
      <w:r w:rsidR="00F5253D">
        <w:rPr>
          <w:rFonts w:hint="eastAsia"/>
          <w:bCs/>
        </w:rPr>
        <w:t>が、また非繁殖期においては世界のアホウドリ及び大型ミズナギドリの分布域の</w:t>
      </w:r>
      <w:r w:rsidR="00F5253D">
        <w:rPr>
          <w:rFonts w:hint="eastAsia"/>
          <w:bCs/>
        </w:rPr>
        <w:t>92%</w:t>
      </w:r>
      <w:r w:rsidR="00F5253D">
        <w:rPr>
          <w:rFonts w:hint="eastAsia"/>
          <w:bCs/>
        </w:rPr>
        <w:t>が、まぐろ類委員会の管理水域と重複している。新たに利用可能となったデータ、特に非繁殖期の分布に関するデータは、絶滅に瀕している種に対する五つのまぐろ類</w:t>
      </w:r>
      <w:r w:rsidR="00F5253D">
        <w:rPr>
          <w:rFonts w:hint="eastAsia"/>
          <w:bCs/>
        </w:rPr>
        <w:t>RFMO</w:t>
      </w:r>
      <w:r w:rsidR="00F5253D">
        <w:rPr>
          <w:rFonts w:hint="eastAsia"/>
          <w:bCs/>
        </w:rPr>
        <w:t>全ての重要性を強調している。</w:t>
      </w:r>
    </w:p>
    <w:p w:rsidR="00D915AA" w:rsidRDefault="00D915AA" w:rsidP="00D915AA">
      <w:pPr>
        <w:pStyle w:val="Default"/>
        <w:tabs>
          <w:tab w:val="right" w:pos="9026"/>
        </w:tabs>
        <w:rPr>
          <w:bCs/>
        </w:rPr>
      </w:pPr>
    </w:p>
    <w:p w:rsidR="00D915AA" w:rsidRDefault="00D915AA" w:rsidP="00D915AA">
      <w:pPr>
        <w:pStyle w:val="Default"/>
        <w:tabs>
          <w:tab w:val="right" w:pos="9026"/>
        </w:tabs>
        <w:rPr>
          <w:bCs/>
        </w:rPr>
      </w:pPr>
    </w:p>
    <w:p w:rsidR="00D915AA" w:rsidRDefault="00D915AA">
      <w:pPr>
        <w:jc w:val="left"/>
        <w:rPr>
          <w:bCs/>
          <w:color w:val="000000"/>
          <w:szCs w:val="24"/>
          <w:lang w:val="en-US" w:eastAsia="ja-JP"/>
        </w:rPr>
      </w:pPr>
      <w:r>
        <w:rPr>
          <w:bCs/>
          <w:lang w:eastAsia="ja-JP"/>
        </w:rPr>
        <w:br w:type="page"/>
      </w:r>
    </w:p>
    <w:p w:rsidR="00C6118F" w:rsidRPr="00922B43" w:rsidRDefault="00C6118F" w:rsidP="00C6118F">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Pr>
          <w:b/>
          <w:lang w:val="en-NZ"/>
        </w:rPr>
        <w:t xml:space="preserve">Info </w:t>
      </w:r>
      <w:r>
        <w:rPr>
          <w:rFonts w:hint="eastAsia"/>
          <w:b/>
          <w:lang w:val="en-NZ"/>
        </w:rPr>
        <w:t>07</w:t>
      </w:r>
      <w:r w:rsidRPr="00922B43">
        <w:rPr>
          <w:b/>
          <w:lang w:val="en-NZ"/>
        </w:rPr>
        <w:t xml:space="preserve"> </w:t>
      </w:r>
    </w:p>
    <w:p w:rsidR="00C6118F" w:rsidRPr="00922B43" w:rsidRDefault="00C6118F" w:rsidP="00C6118F">
      <w:pPr>
        <w:autoSpaceDE w:val="0"/>
        <w:autoSpaceDN w:val="0"/>
        <w:adjustRightInd w:val="0"/>
        <w:jc w:val="left"/>
        <w:rPr>
          <w:b/>
          <w:bCs/>
          <w:szCs w:val="24"/>
          <w:lang w:val="en-AU" w:eastAsia="ja-JP"/>
        </w:rPr>
      </w:pPr>
    </w:p>
    <w:p w:rsidR="00C6118F" w:rsidRPr="006E2652" w:rsidRDefault="00037178" w:rsidP="00C6118F">
      <w:pPr>
        <w:widowControl w:val="0"/>
        <w:autoSpaceDE w:val="0"/>
        <w:autoSpaceDN w:val="0"/>
        <w:adjustRightInd w:val="0"/>
        <w:jc w:val="center"/>
        <w:rPr>
          <w:b/>
          <w:szCs w:val="24"/>
          <w:lang w:eastAsia="ja-JP"/>
        </w:rPr>
      </w:pPr>
      <w:r>
        <w:rPr>
          <w:rFonts w:hint="eastAsia"/>
          <w:b/>
          <w:szCs w:val="24"/>
          <w:lang w:eastAsia="ja-JP"/>
        </w:rPr>
        <w:t>バードライフ／</w:t>
      </w:r>
      <w:r>
        <w:rPr>
          <w:rFonts w:hint="eastAsia"/>
          <w:b/>
          <w:szCs w:val="24"/>
          <w:lang w:eastAsia="ja-JP"/>
        </w:rPr>
        <w:t>ISSF</w:t>
      </w:r>
      <w:r>
        <w:rPr>
          <w:rFonts w:hint="eastAsia"/>
          <w:b/>
          <w:szCs w:val="24"/>
          <w:lang w:eastAsia="ja-JP"/>
        </w:rPr>
        <w:t>による海鳥混獲に関する</w:t>
      </w:r>
      <w:r w:rsidR="00143B26">
        <w:rPr>
          <w:rFonts w:hint="eastAsia"/>
          <w:b/>
          <w:szCs w:val="24"/>
          <w:lang w:eastAsia="ja-JP"/>
        </w:rPr>
        <w:t>教育</w:t>
      </w:r>
      <w:r>
        <w:rPr>
          <w:rFonts w:hint="eastAsia"/>
          <w:b/>
          <w:szCs w:val="24"/>
          <w:lang w:eastAsia="ja-JP"/>
        </w:rPr>
        <w:t>ビデオ</w:t>
      </w:r>
    </w:p>
    <w:p w:rsidR="00C6118F" w:rsidRDefault="00C6118F" w:rsidP="00C6118F">
      <w:pPr>
        <w:widowControl w:val="0"/>
        <w:autoSpaceDE w:val="0"/>
        <w:autoSpaceDN w:val="0"/>
        <w:adjustRightInd w:val="0"/>
        <w:jc w:val="left"/>
        <w:rPr>
          <w:szCs w:val="24"/>
          <w:lang w:eastAsia="ja-JP"/>
        </w:rPr>
      </w:pPr>
    </w:p>
    <w:p w:rsidR="00C6118F" w:rsidRDefault="00C6118F" w:rsidP="00C6118F">
      <w:pPr>
        <w:pStyle w:val="Default"/>
        <w:tabs>
          <w:tab w:val="right" w:pos="9026"/>
        </w:tabs>
        <w:rPr>
          <w:b/>
          <w:bCs/>
        </w:rPr>
      </w:pPr>
      <w:r>
        <w:rPr>
          <w:rFonts w:hint="eastAsia"/>
          <w:b/>
          <w:bCs/>
          <w:lang w:val="en-GB"/>
        </w:rPr>
        <w:t>背景</w:t>
      </w:r>
    </w:p>
    <w:p w:rsidR="00C6118F" w:rsidRDefault="00C6118F" w:rsidP="00C6118F">
      <w:pPr>
        <w:pStyle w:val="Default"/>
        <w:tabs>
          <w:tab w:val="right" w:pos="9026"/>
        </w:tabs>
        <w:rPr>
          <w:b/>
          <w:bCs/>
        </w:rPr>
      </w:pPr>
    </w:p>
    <w:p w:rsidR="00C6118F" w:rsidRPr="00C6118F" w:rsidRDefault="00B7349E" w:rsidP="00C6118F">
      <w:pPr>
        <w:pStyle w:val="Default"/>
        <w:tabs>
          <w:tab w:val="right" w:pos="9026"/>
        </w:tabs>
        <w:rPr>
          <w:bCs/>
        </w:rPr>
      </w:pPr>
      <w:r>
        <w:rPr>
          <w:rFonts w:hint="eastAsia"/>
          <w:bCs/>
        </w:rPr>
        <w:t>混獲は、海鳥に対する大きな脅威として世界的に長く認識されてきた。適切な普及啓発教材の作成は、船長、漁労長や船員に限らず、様々な視聴者とこの問題及び解決策について効果的な意思疎通を図る上で重要である。</w:t>
      </w:r>
      <w:r w:rsidR="00C6118F">
        <w:rPr>
          <w:bCs/>
        </w:rPr>
        <w:br/>
      </w:r>
      <w:r w:rsidR="00C6118F" w:rsidRPr="00C6118F">
        <w:rPr>
          <w:bCs/>
        </w:rPr>
        <w:t xml:space="preserve"> </w:t>
      </w:r>
    </w:p>
    <w:p w:rsidR="00C6118F" w:rsidRDefault="00B7349E" w:rsidP="00C6118F">
      <w:pPr>
        <w:pStyle w:val="Default"/>
        <w:tabs>
          <w:tab w:val="right" w:pos="9026"/>
        </w:tabs>
        <w:rPr>
          <w:bCs/>
        </w:rPr>
      </w:pPr>
      <w:r>
        <w:rPr>
          <w:rFonts w:hint="eastAsia"/>
          <w:bCs/>
        </w:rPr>
        <w:t>国際水産物持続財団（</w:t>
      </w:r>
      <w:r>
        <w:rPr>
          <w:rFonts w:hint="eastAsia"/>
          <w:bCs/>
        </w:rPr>
        <w:t>ISSF</w:t>
      </w:r>
      <w:r>
        <w:rPr>
          <w:rFonts w:hint="eastAsia"/>
          <w:bCs/>
        </w:rPr>
        <w:t>）によって資金が提供され、漁業主体台湾、業界、バードライフ・インターナショナル、中国野鳥学会（バードライフのパートナー）の代表者が出席した</w:t>
      </w:r>
      <w:r>
        <w:rPr>
          <w:rFonts w:hint="eastAsia"/>
          <w:bCs/>
        </w:rPr>
        <w:t>2013</w:t>
      </w:r>
      <w:r>
        <w:rPr>
          <w:rFonts w:hint="eastAsia"/>
          <w:bCs/>
        </w:rPr>
        <w:t>年の海鳥混獲ワークショップは、アウトリーチ活動向けの適切な言語による教材の作成び必要性を確認した。これを受けて作成された成果の一つが、</w:t>
      </w:r>
      <w:r w:rsidR="00143B26">
        <w:rPr>
          <w:rFonts w:hint="eastAsia"/>
          <w:bCs/>
        </w:rPr>
        <w:t>特にまぐろはえ縄漁船向けの使用を想定した台湾語及び英語の教育ビデオである。</w:t>
      </w:r>
    </w:p>
    <w:p w:rsidR="00C6118F" w:rsidRPr="00C6118F" w:rsidRDefault="00C6118F" w:rsidP="00C6118F">
      <w:pPr>
        <w:pStyle w:val="Default"/>
        <w:tabs>
          <w:tab w:val="right" w:pos="9026"/>
        </w:tabs>
        <w:rPr>
          <w:bCs/>
        </w:rPr>
      </w:pPr>
    </w:p>
    <w:p w:rsidR="00C6118F" w:rsidRDefault="001B7DEF" w:rsidP="00C6118F">
      <w:pPr>
        <w:pStyle w:val="Default"/>
        <w:tabs>
          <w:tab w:val="right" w:pos="9026"/>
        </w:tabs>
        <w:rPr>
          <w:bCs/>
        </w:rPr>
      </w:pPr>
      <w:r>
        <w:rPr>
          <w:rFonts w:hint="eastAsia"/>
          <w:bCs/>
        </w:rPr>
        <w:t>ターゲットとなる視聴者は、大型漁船団（特にはえ縄漁船）の船長及び船員、政府の漁業行政官（漁業オブザーバー及び検査官を含む）及び混獲問題を知らない一般人である。本ビデオは、発効中の</w:t>
      </w:r>
      <w:r>
        <w:rPr>
          <w:rFonts w:hint="eastAsia"/>
          <w:bCs/>
        </w:rPr>
        <w:t>RFMO</w:t>
      </w:r>
      <w:r>
        <w:rPr>
          <w:rFonts w:hint="eastAsia"/>
          <w:bCs/>
        </w:rPr>
        <w:t>による規制に着目しつつ、はえ縄漁業に起因するアホウドリに対する脅威についてシンプルな概要を示し、また海鳥混獲緩和措置として三つのベスト・プラクティス（トリライン、荷重枝縄及び夜間投縄）の実施について説明するとともに、スライド式の</w:t>
      </w:r>
      <w:r w:rsidR="002C3BE0">
        <w:rPr>
          <w:rFonts w:hint="eastAsia"/>
          <w:bCs/>
        </w:rPr>
        <w:t>リードなど、クルーの安全性確保のための漁具の調整の説明等を紹介している。</w:t>
      </w:r>
    </w:p>
    <w:p w:rsidR="00C6118F" w:rsidRDefault="00C6118F" w:rsidP="00C6118F">
      <w:pPr>
        <w:pStyle w:val="Default"/>
        <w:tabs>
          <w:tab w:val="right" w:pos="9026"/>
        </w:tabs>
        <w:rPr>
          <w:bCs/>
        </w:rPr>
      </w:pPr>
    </w:p>
    <w:p w:rsidR="00C6118F" w:rsidRDefault="00C6118F" w:rsidP="00C6118F">
      <w:pPr>
        <w:pStyle w:val="Default"/>
        <w:tabs>
          <w:tab w:val="right" w:pos="9026"/>
        </w:tabs>
        <w:rPr>
          <w:bCs/>
        </w:rPr>
      </w:pPr>
    </w:p>
    <w:p w:rsidR="00C6118F" w:rsidRDefault="00C6118F" w:rsidP="00C6118F">
      <w:pPr>
        <w:jc w:val="left"/>
        <w:rPr>
          <w:bCs/>
          <w:color w:val="000000"/>
          <w:szCs w:val="24"/>
          <w:lang w:val="en-US" w:eastAsia="ja-JP"/>
        </w:rPr>
      </w:pPr>
      <w:r>
        <w:rPr>
          <w:bCs/>
          <w:lang w:eastAsia="ja-JP"/>
        </w:rPr>
        <w:br w:type="page"/>
      </w:r>
    </w:p>
    <w:p w:rsidR="00641BED" w:rsidRPr="00922B43" w:rsidRDefault="00641BED" w:rsidP="00641BED">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sidR="00970881">
        <w:rPr>
          <w:rFonts w:hint="eastAsia"/>
          <w:b/>
          <w:lang w:val="en-NZ"/>
        </w:rPr>
        <w:t xml:space="preserve">Info </w:t>
      </w:r>
      <w:r>
        <w:rPr>
          <w:rFonts w:hint="eastAsia"/>
          <w:b/>
          <w:lang w:val="en-NZ"/>
        </w:rPr>
        <w:t>08</w:t>
      </w:r>
      <w:r w:rsidRPr="00922B43">
        <w:rPr>
          <w:b/>
          <w:lang w:val="en-NZ"/>
        </w:rPr>
        <w:t xml:space="preserve"> </w:t>
      </w:r>
    </w:p>
    <w:p w:rsidR="00641BED" w:rsidRPr="00922B43" w:rsidRDefault="00641BED" w:rsidP="00641BED">
      <w:pPr>
        <w:autoSpaceDE w:val="0"/>
        <w:autoSpaceDN w:val="0"/>
        <w:adjustRightInd w:val="0"/>
        <w:jc w:val="left"/>
        <w:rPr>
          <w:b/>
          <w:bCs/>
          <w:szCs w:val="24"/>
          <w:lang w:val="en-AU" w:eastAsia="ja-JP"/>
        </w:rPr>
      </w:pPr>
    </w:p>
    <w:p w:rsidR="00970881" w:rsidRPr="006E2652" w:rsidRDefault="00970881" w:rsidP="00970881">
      <w:pPr>
        <w:widowControl w:val="0"/>
        <w:autoSpaceDE w:val="0"/>
        <w:autoSpaceDN w:val="0"/>
        <w:adjustRightInd w:val="0"/>
        <w:jc w:val="center"/>
        <w:rPr>
          <w:b/>
          <w:szCs w:val="24"/>
          <w:lang w:eastAsia="ja-JP"/>
        </w:rPr>
      </w:pPr>
      <w:r>
        <w:rPr>
          <w:rFonts w:hint="eastAsia"/>
          <w:b/>
          <w:szCs w:val="24"/>
          <w:lang w:eastAsia="ja-JP"/>
        </w:rPr>
        <w:t>小型はえ縄漁船用のトリラインの設計</w:t>
      </w:r>
    </w:p>
    <w:p w:rsidR="00641BED" w:rsidRDefault="00641BED" w:rsidP="00641BED">
      <w:pPr>
        <w:widowControl w:val="0"/>
        <w:autoSpaceDE w:val="0"/>
        <w:autoSpaceDN w:val="0"/>
        <w:adjustRightInd w:val="0"/>
        <w:jc w:val="left"/>
        <w:rPr>
          <w:szCs w:val="24"/>
          <w:lang w:eastAsia="ja-JP"/>
        </w:rPr>
      </w:pPr>
    </w:p>
    <w:p w:rsidR="00641BED" w:rsidRDefault="00641BED" w:rsidP="00641BED">
      <w:pPr>
        <w:pStyle w:val="Default"/>
        <w:tabs>
          <w:tab w:val="right" w:pos="9026"/>
        </w:tabs>
        <w:rPr>
          <w:b/>
          <w:bCs/>
        </w:rPr>
      </w:pPr>
      <w:r>
        <w:rPr>
          <w:rFonts w:hint="eastAsia"/>
          <w:b/>
          <w:bCs/>
        </w:rPr>
        <w:t>要旨</w:t>
      </w:r>
    </w:p>
    <w:p w:rsidR="00641BED" w:rsidRDefault="00641BED" w:rsidP="00641BED">
      <w:pPr>
        <w:pStyle w:val="Default"/>
        <w:tabs>
          <w:tab w:val="right" w:pos="9026"/>
        </w:tabs>
        <w:rPr>
          <w:b/>
          <w:bCs/>
        </w:rPr>
      </w:pPr>
    </w:p>
    <w:p w:rsidR="00641BED" w:rsidRDefault="000D52B2" w:rsidP="00641BED">
      <w:pPr>
        <w:pStyle w:val="Default"/>
        <w:tabs>
          <w:tab w:val="right" w:pos="9026"/>
        </w:tabs>
        <w:rPr>
          <w:bCs/>
        </w:rPr>
      </w:pPr>
      <w:r>
        <w:rPr>
          <w:rFonts w:hint="eastAsia"/>
          <w:bCs/>
        </w:rPr>
        <w:t>トリライン又は鳥おどしラインは、浮はえ縄漁業における主要な海鳥混獲緩和措置の一つである。ニュージーランドの浮はえ縄漁業において操業する小型漁船</w:t>
      </w:r>
      <w:r w:rsidR="005D01A1">
        <w:rPr>
          <w:rFonts w:hint="eastAsia"/>
          <w:bCs/>
        </w:rPr>
        <w:t>での</w:t>
      </w:r>
      <w:r>
        <w:rPr>
          <w:rFonts w:hint="eastAsia"/>
          <w:bCs/>
        </w:rPr>
        <w:t>使用に適したトリラインが設計されており、現在、いくつかの漁船による実際の操業下でこれを試験中である。試験は現在も継続中であ</w:t>
      </w:r>
      <w:r w:rsidR="00341583">
        <w:rPr>
          <w:rFonts w:hint="eastAsia"/>
          <w:bCs/>
        </w:rPr>
        <w:t>る</w:t>
      </w:r>
      <w:r>
        <w:rPr>
          <w:rFonts w:hint="eastAsia"/>
          <w:bCs/>
        </w:rPr>
        <w:t>が、初期の結果によれば、</w:t>
      </w:r>
      <w:r w:rsidR="00341583">
        <w:rPr>
          <w:rFonts w:hint="eastAsia"/>
          <w:bCs/>
        </w:rPr>
        <w:t>この設計は漁業の観点から見て概ね</w:t>
      </w:r>
      <w:r w:rsidR="005D01A1">
        <w:rPr>
          <w:rFonts w:hint="eastAsia"/>
          <w:bCs/>
        </w:rPr>
        <w:t>有効</w:t>
      </w:r>
      <w:r w:rsidR="00341583">
        <w:rPr>
          <w:rFonts w:hint="eastAsia"/>
          <w:bCs/>
        </w:rPr>
        <w:t>であり、現在使用されているトリラインよりも高い効果を示している。当該トリラインは二つのセクションから構成されている：</w:t>
      </w:r>
      <w:r w:rsidR="00341583">
        <w:rPr>
          <w:rFonts w:hint="eastAsia"/>
          <w:bCs/>
        </w:rPr>
        <w:t>5m</w:t>
      </w:r>
      <w:r w:rsidR="00341583">
        <w:rPr>
          <w:rFonts w:hint="eastAsia"/>
          <w:bCs/>
        </w:rPr>
        <w:t>ごとに筒形の吹き流しを配置し、その間に短いテープ状の吹き流しを配置した軽量の空中セクションと、はえ縄</w:t>
      </w:r>
      <w:r w:rsidR="005A5342">
        <w:rPr>
          <w:rFonts w:hint="eastAsia"/>
          <w:bCs/>
        </w:rPr>
        <w:t>に</w:t>
      </w:r>
      <w:r w:rsidR="00341583">
        <w:rPr>
          <w:rFonts w:hint="eastAsia"/>
          <w:bCs/>
        </w:rPr>
        <w:t>絡まる可能性を最小化しながら全体を引っ張る力を発生させるためのロープ又はモノフィラメントナイロンからなる水中セクションである。</w:t>
      </w:r>
      <w:r w:rsidR="00B56228">
        <w:rPr>
          <w:rFonts w:hint="eastAsia"/>
          <w:bCs/>
        </w:rPr>
        <w:t>装着点をより高くし、トリラインが船舶をまたいで動くことができるよう、いくつかの船舶には複合式のポールを設置した。</w:t>
      </w:r>
      <w:r w:rsidR="00DE6441">
        <w:rPr>
          <w:rFonts w:hint="eastAsia"/>
          <w:bCs/>
        </w:rPr>
        <w:t>トリラインとはえ縄のもつれによる問題を小さくするため、離脱装置を使用した。</w:t>
      </w:r>
    </w:p>
    <w:p w:rsidR="00641BED" w:rsidRPr="006E2652" w:rsidRDefault="00641BED" w:rsidP="00641BED">
      <w:pPr>
        <w:pStyle w:val="Default"/>
        <w:tabs>
          <w:tab w:val="right" w:pos="9026"/>
        </w:tabs>
        <w:rPr>
          <w:bCs/>
        </w:rPr>
      </w:pPr>
      <w:r w:rsidRPr="006E2652">
        <w:rPr>
          <w:bCs/>
        </w:rPr>
        <w:t xml:space="preserve"> </w:t>
      </w:r>
    </w:p>
    <w:p w:rsidR="00641BED" w:rsidRDefault="00641BED" w:rsidP="00641BED">
      <w:pPr>
        <w:pStyle w:val="Default"/>
        <w:tabs>
          <w:tab w:val="right" w:pos="9026"/>
        </w:tabs>
        <w:jc w:val="right"/>
        <w:rPr>
          <w:b/>
          <w:lang w:val="en-NZ"/>
        </w:rPr>
      </w:pPr>
      <w:r>
        <w:rPr>
          <w:b/>
          <w:bCs/>
        </w:rPr>
        <w:br/>
      </w:r>
    </w:p>
    <w:p w:rsidR="00641BED" w:rsidRDefault="00641BED">
      <w:pPr>
        <w:jc w:val="left"/>
        <w:rPr>
          <w:b/>
          <w:color w:val="000000"/>
          <w:szCs w:val="24"/>
          <w:lang w:val="en-NZ" w:eastAsia="ja-JP"/>
        </w:rPr>
      </w:pPr>
      <w:r>
        <w:rPr>
          <w:b/>
          <w:lang w:val="en-NZ" w:eastAsia="ja-JP"/>
        </w:rPr>
        <w:br w:type="page"/>
      </w:r>
    </w:p>
    <w:p w:rsidR="00E33146" w:rsidRPr="00922B43" w:rsidRDefault="00E33146" w:rsidP="00E33146">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sidR="00970881">
        <w:rPr>
          <w:rFonts w:hint="eastAsia"/>
          <w:b/>
          <w:lang w:val="en-NZ"/>
        </w:rPr>
        <w:t>Info 10</w:t>
      </w:r>
      <w:r w:rsidRPr="00922B43">
        <w:rPr>
          <w:b/>
          <w:lang w:val="en-NZ"/>
        </w:rPr>
        <w:t xml:space="preserve"> </w:t>
      </w:r>
    </w:p>
    <w:p w:rsidR="00E33146" w:rsidRPr="00922B43" w:rsidRDefault="00E33146" w:rsidP="00E33146">
      <w:pPr>
        <w:autoSpaceDE w:val="0"/>
        <w:autoSpaceDN w:val="0"/>
        <w:adjustRightInd w:val="0"/>
        <w:jc w:val="left"/>
        <w:rPr>
          <w:b/>
          <w:bCs/>
          <w:szCs w:val="24"/>
          <w:lang w:val="en-AU" w:eastAsia="ja-JP"/>
        </w:rPr>
      </w:pPr>
    </w:p>
    <w:p w:rsidR="00E33146" w:rsidRPr="006E2652" w:rsidRDefault="00593D7A" w:rsidP="00970881">
      <w:pPr>
        <w:widowControl w:val="0"/>
        <w:autoSpaceDE w:val="0"/>
        <w:autoSpaceDN w:val="0"/>
        <w:adjustRightInd w:val="0"/>
        <w:jc w:val="center"/>
        <w:rPr>
          <w:b/>
          <w:szCs w:val="24"/>
          <w:lang w:eastAsia="ja-JP"/>
        </w:rPr>
      </w:pPr>
      <w:r>
        <w:rPr>
          <w:rFonts w:hint="eastAsia"/>
          <w:b/>
          <w:szCs w:val="24"/>
          <w:lang w:eastAsia="ja-JP"/>
        </w:rPr>
        <w:t>第</w:t>
      </w:r>
      <w:r>
        <w:rPr>
          <w:rFonts w:hint="eastAsia"/>
          <w:b/>
          <w:szCs w:val="24"/>
          <w:lang w:eastAsia="ja-JP"/>
        </w:rPr>
        <w:t>12</w:t>
      </w:r>
      <w:r>
        <w:rPr>
          <w:rFonts w:hint="eastAsia"/>
          <w:b/>
          <w:szCs w:val="24"/>
          <w:lang w:eastAsia="ja-JP"/>
        </w:rPr>
        <w:t>回生態系及び混獲に関する</w:t>
      </w:r>
      <w:r>
        <w:rPr>
          <w:rFonts w:hint="eastAsia"/>
          <w:b/>
          <w:szCs w:val="24"/>
          <w:lang w:eastAsia="ja-JP"/>
        </w:rPr>
        <w:t xml:space="preserve"> IOTC </w:t>
      </w:r>
      <w:r>
        <w:rPr>
          <w:rFonts w:hint="eastAsia"/>
          <w:b/>
          <w:szCs w:val="24"/>
          <w:lang w:eastAsia="ja-JP"/>
        </w:rPr>
        <w:t>締約国会議報告書</w:t>
      </w:r>
    </w:p>
    <w:p w:rsidR="00E33146" w:rsidRDefault="00E33146" w:rsidP="00E33146">
      <w:pPr>
        <w:widowControl w:val="0"/>
        <w:autoSpaceDE w:val="0"/>
        <w:autoSpaceDN w:val="0"/>
        <w:adjustRightInd w:val="0"/>
        <w:jc w:val="left"/>
        <w:rPr>
          <w:szCs w:val="24"/>
          <w:lang w:eastAsia="ja-JP"/>
        </w:rPr>
      </w:pPr>
    </w:p>
    <w:p w:rsidR="00E33146" w:rsidRDefault="00E33146" w:rsidP="00E33146">
      <w:pPr>
        <w:pStyle w:val="Default"/>
        <w:tabs>
          <w:tab w:val="right" w:pos="9026"/>
        </w:tabs>
        <w:rPr>
          <w:b/>
          <w:bCs/>
        </w:rPr>
      </w:pPr>
      <w:r>
        <w:rPr>
          <w:rFonts w:hint="eastAsia"/>
          <w:b/>
          <w:bCs/>
        </w:rPr>
        <w:t>要旨</w:t>
      </w:r>
    </w:p>
    <w:p w:rsidR="00E33146" w:rsidRDefault="00E33146" w:rsidP="00E33146">
      <w:pPr>
        <w:pStyle w:val="Default"/>
        <w:tabs>
          <w:tab w:val="right" w:pos="9026"/>
        </w:tabs>
        <w:rPr>
          <w:b/>
          <w:bCs/>
        </w:rPr>
      </w:pPr>
    </w:p>
    <w:p w:rsidR="00970881" w:rsidRDefault="00593D7A" w:rsidP="00970881">
      <w:pPr>
        <w:pStyle w:val="Default"/>
        <w:tabs>
          <w:tab w:val="right" w:pos="9026"/>
        </w:tabs>
        <w:rPr>
          <w:bCs/>
        </w:rPr>
      </w:pPr>
      <w:r>
        <w:rPr>
          <w:rFonts w:hint="eastAsia"/>
          <w:bCs/>
        </w:rPr>
        <w:t>2016</w:t>
      </w:r>
      <w:r>
        <w:rPr>
          <w:rFonts w:hint="eastAsia"/>
          <w:bCs/>
        </w:rPr>
        <w:t>年</w:t>
      </w:r>
      <w:r>
        <w:rPr>
          <w:rFonts w:hint="eastAsia"/>
          <w:bCs/>
        </w:rPr>
        <w:t>9</w:t>
      </w:r>
      <w:r>
        <w:rPr>
          <w:rFonts w:hint="eastAsia"/>
          <w:bCs/>
        </w:rPr>
        <w:t>月</w:t>
      </w:r>
      <w:r>
        <w:rPr>
          <w:rFonts w:hint="eastAsia"/>
          <w:bCs/>
        </w:rPr>
        <w:t>12</w:t>
      </w:r>
      <w:r>
        <w:rPr>
          <w:rFonts w:hint="eastAsia"/>
          <w:bCs/>
        </w:rPr>
        <w:t>－</w:t>
      </w:r>
      <w:r>
        <w:rPr>
          <w:rFonts w:hint="eastAsia"/>
          <w:bCs/>
        </w:rPr>
        <w:t>16</w:t>
      </w:r>
      <w:r>
        <w:rPr>
          <w:rFonts w:hint="eastAsia"/>
          <w:bCs/>
        </w:rPr>
        <w:t>日にかけて、ヴィクトリア（セイシェル）において第</w:t>
      </w:r>
      <w:r>
        <w:rPr>
          <w:rFonts w:hint="eastAsia"/>
          <w:bCs/>
        </w:rPr>
        <w:t>12</w:t>
      </w:r>
      <w:r>
        <w:rPr>
          <w:rFonts w:hint="eastAsia"/>
          <w:bCs/>
        </w:rPr>
        <w:t>回生態系及び混獲に関するインド洋まぐろ類委員会締約国会議（</w:t>
      </w:r>
      <w:r>
        <w:rPr>
          <w:rFonts w:hint="eastAsia"/>
          <w:bCs/>
        </w:rPr>
        <w:t>WPEB</w:t>
      </w:r>
      <w:r>
        <w:rPr>
          <w:rFonts w:hint="eastAsia"/>
          <w:bCs/>
        </w:rPr>
        <w:t>）が開催された。会合には全体で</w:t>
      </w:r>
      <w:r>
        <w:rPr>
          <w:rFonts w:hint="eastAsia"/>
          <w:bCs/>
        </w:rPr>
        <w:t>34</w:t>
      </w:r>
      <w:r>
        <w:rPr>
          <w:rFonts w:hint="eastAsia"/>
          <w:bCs/>
        </w:rPr>
        <w:t>名（</w:t>
      </w:r>
      <w:r>
        <w:rPr>
          <w:rFonts w:hint="eastAsia"/>
          <w:bCs/>
        </w:rPr>
        <w:t>2015</w:t>
      </w:r>
      <w:r>
        <w:rPr>
          <w:rFonts w:hint="eastAsia"/>
          <w:bCs/>
        </w:rPr>
        <w:t>年は</w:t>
      </w:r>
      <w:r>
        <w:rPr>
          <w:rFonts w:hint="eastAsia"/>
          <w:bCs/>
        </w:rPr>
        <w:t>37</w:t>
      </w:r>
      <w:r>
        <w:rPr>
          <w:rFonts w:hint="eastAsia"/>
          <w:bCs/>
        </w:rPr>
        <w:t>名、</w:t>
      </w:r>
      <w:r>
        <w:rPr>
          <w:rFonts w:hint="eastAsia"/>
          <w:bCs/>
        </w:rPr>
        <w:t>2014</w:t>
      </w:r>
      <w:r>
        <w:rPr>
          <w:rFonts w:hint="eastAsia"/>
          <w:bCs/>
        </w:rPr>
        <w:t>年は</w:t>
      </w:r>
      <w:r>
        <w:rPr>
          <w:rFonts w:hint="eastAsia"/>
          <w:bCs/>
        </w:rPr>
        <w:t>37</w:t>
      </w:r>
      <w:r>
        <w:rPr>
          <w:rFonts w:hint="eastAsia"/>
          <w:bCs/>
        </w:rPr>
        <w:t>名）が参加した。参加者リストは別添</w:t>
      </w:r>
      <w:r>
        <w:rPr>
          <w:rFonts w:hint="eastAsia"/>
          <w:bCs/>
        </w:rPr>
        <w:t>I</w:t>
      </w:r>
      <w:r>
        <w:rPr>
          <w:rFonts w:hint="eastAsia"/>
          <w:bCs/>
        </w:rPr>
        <w:t>のとおりである。議長であるルイ・コルホ博士（</w:t>
      </w:r>
      <w:r>
        <w:rPr>
          <w:rFonts w:hint="eastAsia"/>
          <w:bCs/>
        </w:rPr>
        <w:t>EU</w:t>
      </w:r>
      <w:r>
        <w:rPr>
          <w:rFonts w:hint="eastAsia"/>
          <w:bCs/>
        </w:rPr>
        <w:t>・ポルトガル、</w:t>
      </w:r>
      <w:r>
        <w:rPr>
          <w:rFonts w:hint="eastAsia"/>
          <w:bCs/>
        </w:rPr>
        <w:t>IMPA</w:t>
      </w:r>
      <w:r>
        <w:rPr>
          <w:rFonts w:hint="eastAsia"/>
          <w:bCs/>
        </w:rPr>
        <w:t>所属）が参加者を歓迎し、第</w:t>
      </w:r>
      <w:r>
        <w:rPr>
          <w:rFonts w:hint="eastAsia"/>
          <w:bCs/>
        </w:rPr>
        <w:t>12</w:t>
      </w:r>
      <w:r>
        <w:rPr>
          <w:rFonts w:hint="eastAsia"/>
          <w:bCs/>
        </w:rPr>
        <w:t>回生態系及び混獲に関する</w:t>
      </w:r>
      <w:r>
        <w:rPr>
          <w:rFonts w:hint="eastAsia"/>
          <w:bCs/>
        </w:rPr>
        <w:t>IOTC</w:t>
      </w:r>
      <w:r>
        <w:rPr>
          <w:rFonts w:hint="eastAsia"/>
          <w:bCs/>
        </w:rPr>
        <w:t>締約国会議（</w:t>
      </w:r>
      <w:r>
        <w:rPr>
          <w:rFonts w:hint="eastAsia"/>
          <w:bCs/>
        </w:rPr>
        <w:t>WPEB12</w:t>
      </w:r>
      <w:r>
        <w:rPr>
          <w:rFonts w:hint="eastAsia"/>
          <w:bCs/>
        </w:rPr>
        <w:t>）を開会した。また議長は、会合への招待科学者であるマルコム・フランシス博士（ニュージーランド）及びデータ作成コンサルタントのジョエル・ライス博士（米国）を歓迎した。</w:t>
      </w:r>
    </w:p>
    <w:p w:rsidR="00970881" w:rsidRPr="00970881" w:rsidRDefault="00970881" w:rsidP="00970881">
      <w:pPr>
        <w:pStyle w:val="Default"/>
        <w:tabs>
          <w:tab w:val="right" w:pos="9026"/>
        </w:tabs>
        <w:rPr>
          <w:bCs/>
        </w:rPr>
      </w:pPr>
    </w:p>
    <w:p w:rsidR="00970881" w:rsidRPr="00970881" w:rsidRDefault="00593D7A" w:rsidP="00970881">
      <w:pPr>
        <w:pStyle w:val="Default"/>
        <w:tabs>
          <w:tab w:val="right" w:pos="9026"/>
        </w:tabs>
        <w:rPr>
          <w:bCs/>
        </w:rPr>
      </w:pPr>
      <w:r>
        <w:rPr>
          <w:rFonts w:hint="eastAsia"/>
          <w:bCs/>
        </w:rPr>
        <w:t>漁具に関する</w:t>
      </w:r>
      <w:r w:rsidR="00E2567C">
        <w:rPr>
          <w:rFonts w:hint="eastAsia"/>
          <w:bCs/>
        </w:rPr>
        <w:t>識別</w:t>
      </w:r>
      <w:r>
        <w:rPr>
          <w:rFonts w:hint="eastAsia"/>
          <w:bCs/>
        </w:rPr>
        <w:t>ガイド</w:t>
      </w:r>
    </w:p>
    <w:p w:rsidR="00970881" w:rsidRDefault="00E2567C" w:rsidP="00970881">
      <w:pPr>
        <w:pStyle w:val="Default"/>
        <w:tabs>
          <w:tab w:val="right" w:pos="9026"/>
        </w:tabs>
        <w:rPr>
          <w:bCs/>
        </w:rPr>
      </w:pPr>
      <w:r>
        <w:rPr>
          <w:rFonts w:hint="eastAsia"/>
          <w:bCs/>
        </w:rPr>
        <w:t>WPEB12.01</w:t>
      </w:r>
      <w:r>
        <w:rPr>
          <w:rFonts w:hint="eastAsia"/>
          <w:bCs/>
        </w:rPr>
        <w:t>（パラ</w:t>
      </w:r>
      <w:r>
        <w:rPr>
          <w:rFonts w:hint="eastAsia"/>
          <w:bCs/>
        </w:rPr>
        <w:t>21</w:t>
      </w:r>
      <w:r>
        <w:rPr>
          <w:rFonts w:hint="eastAsia"/>
          <w:bCs/>
        </w:rPr>
        <w:t>）</w:t>
      </w:r>
      <w:r w:rsidR="00DD7BC2">
        <w:rPr>
          <w:rFonts w:hint="eastAsia"/>
          <w:bCs/>
        </w:rPr>
        <w:t>において、</w:t>
      </w:r>
      <w:r>
        <w:rPr>
          <w:rFonts w:hint="eastAsia"/>
          <w:bCs/>
        </w:rPr>
        <w:t>WPEB</w:t>
      </w:r>
      <w:r>
        <w:rPr>
          <w:rFonts w:hint="eastAsia"/>
          <w:bCs/>
        </w:rPr>
        <w:t>は、</w:t>
      </w:r>
      <w:r>
        <w:rPr>
          <w:rFonts w:hint="eastAsia"/>
          <w:bCs/>
        </w:rPr>
        <w:t>2013</w:t>
      </w:r>
      <w:r>
        <w:rPr>
          <w:rFonts w:hint="eastAsia"/>
          <w:bCs/>
        </w:rPr>
        <w:t>年及び</w:t>
      </w:r>
      <w:r>
        <w:rPr>
          <w:rFonts w:hint="eastAsia"/>
          <w:bCs/>
        </w:rPr>
        <w:t>2014</w:t>
      </w:r>
      <w:r>
        <w:rPr>
          <w:rFonts w:hint="eastAsia"/>
          <w:bCs/>
        </w:rPr>
        <w:t>年の</w:t>
      </w:r>
      <w:r>
        <w:rPr>
          <w:rFonts w:hint="eastAsia"/>
          <w:bCs/>
        </w:rPr>
        <w:t>WPEB</w:t>
      </w:r>
      <w:r>
        <w:rPr>
          <w:rFonts w:hint="eastAsia"/>
          <w:bCs/>
        </w:rPr>
        <w:t>による勧告、すなわち「</w:t>
      </w:r>
      <w:r>
        <w:rPr>
          <w:rFonts w:hint="eastAsia"/>
          <w:bCs/>
        </w:rPr>
        <w:t>IOTC</w:t>
      </w:r>
      <w:r>
        <w:rPr>
          <w:rFonts w:hint="eastAsia"/>
          <w:bCs/>
        </w:rPr>
        <w:t>漁業において使用されている様々な鈎針の種類について引き続き用語上の混乱（例えばまぐろ鈎針‐</w:t>
      </w:r>
      <w:r>
        <w:rPr>
          <w:rFonts w:hint="eastAsia"/>
          <w:bCs/>
        </w:rPr>
        <w:t>J</w:t>
      </w:r>
      <w:r>
        <w:rPr>
          <w:rFonts w:hint="eastAsia"/>
          <w:bCs/>
        </w:rPr>
        <w:t>フック、サークルフックの定義）があることを踏まえ、</w:t>
      </w:r>
      <w:r>
        <w:rPr>
          <w:rFonts w:hint="eastAsia"/>
          <w:bCs/>
        </w:rPr>
        <w:t>WPEB</w:t>
      </w:r>
      <w:r>
        <w:rPr>
          <w:rFonts w:hint="eastAsia"/>
          <w:bCs/>
        </w:rPr>
        <w:t>は、委員会に対し、</w:t>
      </w:r>
      <w:r>
        <w:rPr>
          <w:rFonts w:hint="eastAsia"/>
          <w:bCs/>
        </w:rPr>
        <w:t>IOTC</w:t>
      </w:r>
      <w:r>
        <w:rPr>
          <w:rFonts w:hint="eastAsia"/>
          <w:bCs/>
        </w:rPr>
        <w:t>漁業において使用される漁獲用鈎針及び浮漁具に関する識別ガイドを作成するための予算を</w:t>
      </w:r>
      <w:r>
        <w:rPr>
          <w:rFonts w:hint="eastAsia"/>
          <w:bCs/>
        </w:rPr>
        <w:t>2014</w:t>
      </w:r>
      <w:r>
        <w:rPr>
          <w:rFonts w:hint="eastAsia"/>
          <w:bCs/>
        </w:rPr>
        <w:t>年</w:t>
      </w:r>
      <w:r>
        <w:rPr>
          <w:rFonts w:hint="eastAsia"/>
          <w:bCs/>
        </w:rPr>
        <w:t>IOTC</w:t>
      </w:r>
      <w:r>
        <w:rPr>
          <w:rFonts w:hint="eastAsia"/>
          <w:bCs/>
        </w:rPr>
        <w:t>予算に計上するよう勧告した」との勧告を想起した。識別カードの最初の</w:t>
      </w:r>
      <w:r>
        <w:rPr>
          <w:rFonts w:hint="eastAsia"/>
          <w:bCs/>
        </w:rPr>
        <w:t>1,000</w:t>
      </w:r>
      <w:r>
        <w:rPr>
          <w:rFonts w:hint="eastAsia"/>
          <w:bCs/>
        </w:rPr>
        <w:t>セットの作成及び印刷にかかる総見積り費用は、最大で約</w:t>
      </w:r>
      <w:r>
        <w:rPr>
          <w:rFonts w:hint="eastAsia"/>
          <w:bCs/>
        </w:rPr>
        <w:t>16,500</w:t>
      </w:r>
      <w:r>
        <w:rPr>
          <w:rFonts w:hint="eastAsia"/>
          <w:bCs/>
        </w:rPr>
        <w:t>米ドル（表</w:t>
      </w:r>
      <w:r>
        <w:rPr>
          <w:rFonts w:hint="eastAsia"/>
          <w:bCs/>
        </w:rPr>
        <w:t>6</w:t>
      </w:r>
      <w:r>
        <w:rPr>
          <w:rFonts w:hint="eastAsia"/>
          <w:bCs/>
        </w:rPr>
        <w:t>）である。</w:t>
      </w:r>
      <w:r>
        <w:rPr>
          <w:rFonts w:hint="eastAsia"/>
          <w:bCs/>
        </w:rPr>
        <w:t>IOTC</w:t>
      </w:r>
      <w:r>
        <w:rPr>
          <w:rFonts w:hint="eastAsia"/>
          <w:bCs/>
        </w:rPr>
        <w:t>事務局は、カードの追加セットを</w:t>
      </w:r>
      <w:r>
        <w:rPr>
          <w:rFonts w:hint="eastAsia"/>
          <w:bCs/>
        </w:rPr>
        <w:t>1,000</w:t>
      </w:r>
      <w:r>
        <w:rPr>
          <w:rFonts w:hint="eastAsia"/>
          <w:bCs/>
        </w:rPr>
        <w:t>枚あたり</w:t>
      </w:r>
      <w:r>
        <w:rPr>
          <w:rFonts w:hint="eastAsia"/>
          <w:bCs/>
        </w:rPr>
        <w:t>5,500</w:t>
      </w:r>
      <w:r>
        <w:rPr>
          <w:rFonts w:hint="eastAsia"/>
          <w:bCs/>
        </w:rPr>
        <w:t>米ドルで印刷するための資金の提供を求めるものとする（</w:t>
      </w:r>
      <w:r>
        <w:rPr>
          <w:rFonts w:hint="eastAsia"/>
          <w:bCs/>
        </w:rPr>
        <w:t>WPEB09</w:t>
      </w:r>
      <w:r>
        <w:rPr>
          <w:rFonts w:hint="eastAsia"/>
          <w:bCs/>
        </w:rPr>
        <w:t>、パラ</w:t>
      </w:r>
      <w:r>
        <w:rPr>
          <w:rFonts w:hint="eastAsia"/>
          <w:bCs/>
        </w:rPr>
        <w:t>117</w:t>
      </w:r>
      <w:r>
        <w:rPr>
          <w:rFonts w:hint="eastAsia"/>
          <w:bCs/>
        </w:rPr>
        <w:t>）。</w:t>
      </w:r>
    </w:p>
    <w:p w:rsidR="00970881" w:rsidRPr="00970881" w:rsidRDefault="00970881" w:rsidP="00970881">
      <w:pPr>
        <w:pStyle w:val="Default"/>
        <w:tabs>
          <w:tab w:val="right" w:pos="9026"/>
        </w:tabs>
        <w:rPr>
          <w:bCs/>
        </w:rPr>
      </w:pPr>
    </w:p>
    <w:p w:rsidR="00970881" w:rsidRPr="00970881" w:rsidRDefault="00E2567C" w:rsidP="00970881">
      <w:pPr>
        <w:pStyle w:val="Default"/>
        <w:tabs>
          <w:tab w:val="right" w:pos="9026"/>
        </w:tabs>
        <w:rPr>
          <w:bCs/>
        </w:rPr>
      </w:pPr>
      <w:r>
        <w:rPr>
          <w:rFonts w:hint="eastAsia"/>
          <w:bCs/>
        </w:rPr>
        <w:t>地域オブザーバースキーム</w:t>
      </w:r>
    </w:p>
    <w:p w:rsidR="00970881" w:rsidRPr="00970881" w:rsidRDefault="00DD7BC2" w:rsidP="00970881">
      <w:pPr>
        <w:pStyle w:val="Default"/>
        <w:tabs>
          <w:tab w:val="right" w:pos="9026"/>
        </w:tabs>
        <w:rPr>
          <w:bCs/>
        </w:rPr>
      </w:pPr>
      <w:r>
        <w:rPr>
          <w:rFonts w:hint="eastAsia"/>
          <w:bCs/>
        </w:rPr>
        <w:t>WPEB12.02</w:t>
      </w:r>
      <w:r>
        <w:rPr>
          <w:rFonts w:hint="eastAsia"/>
          <w:bCs/>
        </w:rPr>
        <w:t>（パラ</w:t>
      </w:r>
      <w:r>
        <w:rPr>
          <w:rFonts w:hint="eastAsia"/>
          <w:bCs/>
        </w:rPr>
        <w:t>54</w:t>
      </w:r>
      <w:r>
        <w:rPr>
          <w:rFonts w:hint="eastAsia"/>
          <w:bCs/>
        </w:rPr>
        <w:t>）において、</w:t>
      </w:r>
      <w:r>
        <w:rPr>
          <w:rFonts w:hint="eastAsia"/>
          <w:bCs/>
        </w:rPr>
        <w:t>WPEB</w:t>
      </w:r>
      <w:r>
        <w:rPr>
          <w:rFonts w:hint="eastAsia"/>
          <w:bCs/>
        </w:rPr>
        <w:t>は、</w:t>
      </w:r>
      <w:r>
        <w:rPr>
          <w:rFonts w:hint="eastAsia"/>
          <w:bCs/>
        </w:rPr>
        <w:t>SC18</w:t>
      </w:r>
      <w:r>
        <w:rPr>
          <w:rFonts w:hint="eastAsia"/>
          <w:bCs/>
        </w:rPr>
        <w:t>報告書パラ</w:t>
      </w:r>
      <w:r>
        <w:rPr>
          <w:rFonts w:hint="eastAsia"/>
          <w:bCs/>
        </w:rPr>
        <w:t>134</w:t>
      </w:r>
      <w:r>
        <w:rPr>
          <w:rFonts w:hint="eastAsia"/>
          <w:bCs/>
        </w:rPr>
        <w:t>「多くの</w:t>
      </w:r>
      <w:r>
        <w:rPr>
          <w:rFonts w:hint="eastAsia"/>
          <w:bCs/>
        </w:rPr>
        <w:t>CPC</w:t>
      </w:r>
      <w:r>
        <w:rPr>
          <w:rFonts w:hint="eastAsia"/>
          <w:bCs/>
        </w:rPr>
        <w:t>報告書においてオブザーバーデータが</w:t>
      </w:r>
      <w:r>
        <w:rPr>
          <w:rFonts w:hint="eastAsia"/>
          <w:bCs/>
        </w:rPr>
        <w:t>PDF</w:t>
      </w:r>
      <w:r>
        <w:rPr>
          <w:rFonts w:hint="eastAsia"/>
          <w:bCs/>
        </w:rPr>
        <w:t>形式、又は文書中の埋め込みデータ及びハードコピー形式であることを踏まえ、</w:t>
      </w:r>
      <w:r>
        <w:rPr>
          <w:rFonts w:hint="eastAsia"/>
          <w:bCs/>
        </w:rPr>
        <w:t>SC</w:t>
      </w:r>
      <w:r>
        <w:rPr>
          <w:rFonts w:hint="eastAsia"/>
          <w:bCs/>
        </w:rPr>
        <w:t>は、</w:t>
      </w:r>
      <w:r>
        <w:rPr>
          <w:rFonts w:hint="eastAsia"/>
          <w:bCs/>
        </w:rPr>
        <w:t>CPC</w:t>
      </w:r>
      <w:r>
        <w:rPr>
          <w:rFonts w:hint="eastAsia"/>
          <w:bCs/>
        </w:rPr>
        <w:t>に対し、地域オブザーバーデータを所有権が独占されていない電子的フォーマット（例えば</w:t>
      </w:r>
      <w:r>
        <w:rPr>
          <w:rFonts w:hint="eastAsia"/>
          <w:bCs/>
        </w:rPr>
        <w:t>csv, xml, txt</w:t>
      </w:r>
      <w:r>
        <w:rPr>
          <w:rFonts w:hint="eastAsia"/>
          <w:bCs/>
        </w:rPr>
        <w:t>など）又は一般的なスプレッドシート、データベース又は統計ソフト（例えば</w:t>
      </w:r>
      <w:proofErr w:type="spellStart"/>
      <w:r>
        <w:rPr>
          <w:rFonts w:hint="eastAsia"/>
          <w:bCs/>
        </w:rPr>
        <w:t>xls</w:t>
      </w:r>
      <w:proofErr w:type="spellEnd"/>
      <w:r>
        <w:rPr>
          <w:rFonts w:hint="eastAsia"/>
          <w:bCs/>
        </w:rPr>
        <w:t xml:space="preserve">, dbase, </w:t>
      </w:r>
      <w:proofErr w:type="spellStart"/>
      <w:r>
        <w:rPr>
          <w:rFonts w:hint="eastAsia"/>
          <w:bCs/>
        </w:rPr>
        <w:t>mdb</w:t>
      </w:r>
      <w:proofErr w:type="spellEnd"/>
      <w:r>
        <w:rPr>
          <w:rFonts w:hint="eastAsia"/>
          <w:bCs/>
        </w:rPr>
        <w:t>など）に容易に出力及び加工できる電子的フォーマットにより報告することを奨励した。これは、合意された最低限のデータ報告要件が満たされる限りにおいて、どのような電子的に読み取り可能なフォーマットでも可である。」を想起しつつ、オブザーバーデータ</w:t>
      </w:r>
      <w:r w:rsidR="0098220F">
        <w:rPr>
          <w:rFonts w:hint="eastAsia"/>
          <w:bCs/>
        </w:rPr>
        <w:t>について、フォーマットの加工に時間を要したり不必要に複雑な作業が生じるフォーマット（例えば</w:t>
      </w:r>
      <w:r w:rsidR="0098220F">
        <w:rPr>
          <w:rFonts w:hint="eastAsia"/>
          <w:bCs/>
        </w:rPr>
        <w:t>pdf</w:t>
      </w:r>
      <w:r w:rsidR="0098220F">
        <w:rPr>
          <w:rFonts w:hint="eastAsia"/>
          <w:bCs/>
        </w:rPr>
        <w:t>、</w:t>
      </w:r>
      <w:r w:rsidR="0098220F">
        <w:rPr>
          <w:rFonts w:hint="eastAsia"/>
          <w:bCs/>
        </w:rPr>
        <w:t>Word</w:t>
      </w:r>
      <w:r w:rsidR="0098220F">
        <w:rPr>
          <w:rFonts w:hint="eastAsia"/>
          <w:bCs/>
        </w:rPr>
        <w:t>文書など）は避け、同時に合意された最低限のデータ報告要件が満たされることを確保する形で、一般的</w:t>
      </w:r>
      <w:r>
        <w:rPr>
          <w:rFonts w:hint="eastAsia"/>
          <w:bCs/>
        </w:rPr>
        <w:t>なスプレッドシートと</w:t>
      </w:r>
      <w:r>
        <w:rPr>
          <w:rFonts w:hint="eastAsia"/>
          <w:bCs/>
        </w:rPr>
        <w:lastRenderedPageBreak/>
        <w:t>いったフォーマット（例えば</w:t>
      </w:r>
      <w:r>
        <w:rPr>
          <w:rFonts w:hint="eastAsia"/>
          <w:bCs/>
        </w:rPr>
        <w:t xml:space="preserve">csv, cml, txt, </w:t>
      </w:r>
      <w:proofErr w:type="spellStart"/>
      <w:r>
        <w:rPr>
          <w:rFonts w:hint="eastAsia"/>
          <w:bCs/>
        </w:rPr>
        <w:t>xls</w:t>
      </w:r>
      <w:proofErr w:type="spellEnd"/>
      <w:r>
        <w:rPr>
          <w:rFonts w:hint="eastAsia"/>
          <w:bCs/>
        </w:rPr>
        <w:t xml:space="preserve">, dbase, </w:t>
      </w:r>
      <w:proofErr w:type="spellStart"/>
      <w:r>
        <w:rPr>
          <w:rFonts w:hint="eastAsia"/>
          <w:bCs/>
        </w:rPr>
        <w:t>mdb</w:t>
      </w:r>
      <w:proofErr w:type="spellEnd"/>
      <w:r>
        <w:rPr>
          <w:rFonts w:hint="eastAsia"/>
          <w:bCs/>
        </w:rPr>
        <w:t>など）に自動的に出力及び加工することができる電子的フォーマットで</w:t>
      </w:r>
      <w:r w:rsidR="0098220F">
        <w:rPr>
          <w:rFonts w:hint="eastAsia"/>
          <w:bCs/>
        </w:rPr>
        <w:t>提出するよう勧告した。</w:t>
      </w:r>
    </w:p>
    <w:p w:rsidR="00970881" w:rsidRDefault="00970881" w:rsidP="00970881">
      <w:pPr>
        <w:pStyle w:val="Default"/>
        <w:tabs>
          <w:tab w:val="right" w:pos="9026"/>
        </w:tabs>
        <w:rPr>
          <w:bCs/>
        </w:rPr>
      </w:pPr>
    </w:p>
    <w:p w:rsidR="00970881" w:rsidRPr="00970881" w:rsidRDefault="00595201" w:rsidP="00970881">
      <w:pPr>
        <w:pStyle w:val="Default"/>
        <w:tabs>
          <w:tab w:val="right" w:pos="9026"/>
        </w:tabs>
        <w:rPr>
          <w:bCs/>
        </w:rPr>
      </w:pPr>
      <w:r>
        <w:rPr>
          <w:rFonts w:hint="eastAsia"/>
          <w:bCs/>
        </w:rPr>
        <w:t>混獲データ交換プロトコル（</w:t>
      </w:r>
      <w:r>
        <w:rPr>
          <w:rFonts w:hint="eastAsia"/>
          <w:bCs/>
        </w:rPr>
        <w:t>BDEP</w:t>
      </w:r>
      <w:r>
        <w:rPr>
          <w:rFonts w:hint="eastAsia"/>
          <w:bCs/>
        </w:rPr>
        <w:t>）</w:t>
      </w:r>
    </w:p>
    <w:p w:rsidR="00E33146" w:rsidRDefault="00D34E4C" w:rsidP="00970881">
      <w:pPr>
        <w:pStyle w:val="Default"/>
        <w:tabs>
          <w:tab w:val="right" w:pos="9026"/>
        </w:tabs>
        <w:rPr>
          <w:bCs/>
        </w:rPr>
      </w:pPr>
      <w:r>
        <w:rPr>
          <w:rFonts w:hint="eastAsia"/>
          <w:bCs/>
        </w:rPr>
        <w:t>WPEB12.03</w:t>
      </w:r>
      <w:r>
        <w:rPr>
          <w:rFonts w:hint="eastAsia"/>
          <w:bCs/>
        </w:rPr>
        <w:t>（パラ</w:t>
      </w:r>
      <w:r>
        <w:rPr>
          <w:rFonts w:hint="eastAsia"/>
          <w:bCs/>
        </w:rPr>
        <w:t>6</w:t>
      </w:r>
      <w:r w:rsidR="00874A5C">
        <w:rPr>
          <w:rFonts w:hint="eastAsia"/>
          <w:bCs/>
        </w:rPr>
        <w:t>2</w:t>
      </w:r>
      <w:r>
        <w:rPr>
          <w:rFonts w:hint="eastAsia"/>
          <w:bCs/>
        </w:rPr>
        <w:t>）において、</w:t>
      </w:r>
      <w:r>
        <w:rPr>
          <w:rFonts w:hint="eastAsia"/>
          <w:bCs/>
        </w:rPr>
        <w:t>WPEB</w:t>
      </w:r>
      <w:r>
        <w:rPr>
          <w:rFonts w:hint="eastAsia"/>
          <w:bCs/>
        </w:rPr>
        <w:t>は、</w:t>
      </w:r>
      <w:r w:rsidR="0061792A">
        <w:rPr>
          <w:rFonts w:hint="eastAsia"/>
          <w:bCs/>
        </w:rPr>
        <w:t>IOTC</w:t>
      </w:r>
      <w:r w:rsidR="0061792A">
        <w:rPr>
          <w:rFonts w:hint="eastAsia"/>
          <w:bCs/>
        </w:rPr>
        <w:t>事務局に対し、</w:t>
      </w:r>
      <w:r w:rsidR="0061792A">
        <w:rPr>
          <w:rFonts w:hint="eastAsia"/>
          <w:bCs/>
        </w:rPr>
        <w:t>ROS</w:t>
      </w:r>
      <w:r w:rsidR="0061792A">
        <w:rPr>
          <w:rFonts w:hint="eastAsia"/>
          <w:bCs/>
        </w:rPr>
        <w:t>データベース開発の完了及び過去の全データの入力に関して、必要に応じて調整しながら</w:t>
      </w:r>
      <w:r w:rsidR="0061792A">
        <w:rPr>
          <w:rFonts w:hint="eastAsia"/>
          <w:bCs/>
        </w:rPr>
        <w:t>BDEP</w:t>
      </w:r>
      <w:r w:rsidR="0061792A">
        <w:rPr>
          <w:rFonts w:hint="eastAsia"/>
          <w:bCs/>
        </w:rPr>
        <w:t>テンプレートを引き続き追加するとともに、さらなるレビューに向けて</w:t>
      </w:r>
      <w:r w:rsidR="0061792A">
        <w:rPr>
          <w:rFonts w:hint="eastAsia"/>
          <w:bCs/>
        </w:rPr>
        <w:t>WPDCS</w:t>
      </w:r>
      <w:r w:rsidR="0061792A">
        <w:rPr>
          <w:rFonts w:hint="eastAsia"/>
          <w:bCs/>
        </w:rPr>
        <w:t>及び</w:t>
      </w:r>
      <w:r w:rsidR="0061792A">
        <w:rPr>
          <w:rFonts w:hint="eastAsia"/>
          <w:bCs/>
        </w:rPr>
        <w:t>SC</w:t>
      </w:r>
      <w:r w:rsidR="0061792A">
        <w:rPr>
          <w:rFonts w:hint="eastAsia"/>
          <w:bCs/>
        </w:rPr>
        <w:t>にこれを提示するよう勧告した。</w:t>
      </w:r>
    </w:p>
    <w:p w:rsidR="00970881" w:rsidRDefault="00970881" w:rsidP="00970881">
      <w:pPr>
        <w:pStyle w:val="Default"/>
        <w:tabs>
          <w:tab w:val="right" w:pos="9026"/>
        </w:tabs>
        <w:rPr>
          <w:bCs/>
        </w:rPr>
      </w:pPr>
    </w:p>
    <w:p w:rsidR="00970881" w:rsidRPr="00970881" w:rsidRDefault="0061792A" w:rsidP="00970881">
      <w:pPr>
        <w:pStyle w:val="Default"/>
        <w:tabs>
          <w:tab w:val="right" w:pos="9026"/>
        </w:tabs>
        <w:rPr>
          <w:bCs/>
        </w:rPr>
      </w:pPr>
      <w:r>
        <w:rPr>
          <w:rFonts w:hint="eastAsia"/>
          <w:bCs/>
        </w:rPr>
        <w:t>まぐろ</w:t>
      </w:r>
      <w:r w:rsidR="00D6661B">
        <w:rPr>
          <w:rFonts w:hint="eastAsia"/>
          <w:bCs/>
        </w:rPr>
        <w:t>刺し網漁業</w:t>
      </w:r>
    </w:p>
    <w:p w:rsidR="00970881" w:rsidRPr="00970881" w:rsidRDefault="00D6661B" w:rsidP="00970881">
      <w:pPr>
        <w:pStyle w:val="Default"/>
        <w:tabs>
          <w:tab w:val="right" w:pos="9026"/>
        </w:tabs>
        <w:rPr>
          <w:bCs/>
        </w:rPr>
      </w:pPr>
      <w:r>
        <w:rPr>
          <w:rFonts w:hint="eastAsia"/>
          <w:bCs/>
        </w:rPr>
        <w:t>WPEB12.04</w:t>
      </w:r>
      <w:r>
        <w:rPr>
          <w:rFonts w:hint="eastAsia"/>
          <w:bCs/>
        </w:rPr>
        <w:t>（パラ</w:t>
      </w:r>
      <w:r>
        <w:rPr>
          <w:rFonts w:hint="eastAsia"/>
          <w:bCs/>
        </w:rPr>
        <w:t>105</w:t>
      </w:r>
      <w:r>
        <w:rPr>
          <w:rFonts w:hint="eastAsia"/>
          <w:bCs/>
        </w:rPr>
        <w:t>）において、</w:t>
      </w:r>
      <w:r>
        <w:rPr>
          <w:rFonts w:hint="eastAsia"/>
          <w:bCs/>
        </w:rPr>
        <w:t>WPEB</w:t>
      </w:r>
      <w:r>
        <w:rPr>
          <w:rFonts w:hint="eastAsia"/>
          <w:bCs/>
        </w:rPr>
        <w:t>は、科学委員会による過去の勧告を想起し、「刺し網はパキスタンの</w:t>
      </w:r>
      <w:r>
        <w:rPr>
          <w:rFonts w:hint="eastAsia"/>
          <w:bCs/>
        </w:rPr>
        <w:t>EEZ</w:t>
      </w:r>
      <w:r>
        <w:rPr>
          <w:rFonts w:hint="eastAsia"/>
          <w:bCs/>
        </w:rPr>
        <w:t>及びその他の</w:t>
      </w:r>
      <w:r>
        <w:rPr>
          <w:rFonts w:hint="eastAsia"/>
          <w:bCs/>
        </w:rPr>
        <w:t>IOTC</w:t>
      </w:r>
      <w:r>
        <w:rPr>
          <w:rFonts w:hint="eastAsia"/>
          <w:bCs/>
        </w:rPr>
        <w:t>締約国の水域内又は時にこれを越える水域において通常</w:t>
      </w:r>
      <w:r>
        <w:rPr>
          <w:rFonts w:hint="eastAsia"/>
          <w:bCs/>
        </w:rPr>
        <w:t>4,000m</w:t>
      </w:r>
      <w:r>
        <w:rPr>
          <w:rFonts w:hint="eastAsia"/>
          <w:bCs/>
        </w:rPr>
        <w:t>以上（最大で</w:t>
      </w:r>
      <w:r>
        <w:rPr>
          <w:rFonts w:hint="eastAsia"/>
          <w:bCs/>
        </w:rPr>
        <w:t>7,000m</w:t>
      </w:r>
      <w:r>
        <w:rPr>
          <w:rFonts w:hint="eastAsia"/>
          <w:bCs/>
        </w:rPr>
        <w:t>まで）</w:t>
      </w:r>
      <w:r w:rsidR="00F126EA">
        <w:rPr>
          <w:rFonts w:hint="eastAsia"/>
          <w:bCs/>
        </w:rPr>
        <w:t>の</w:t>
      </w:r>
      <w:r>
        <w:rPr>
          <w:rFonts w:hint="eastAsia"/>
          <w:bCs/>
        </w:rPr>
        <w:t>長さにわたって使用されること、及び</w:t>
      </w:r>
      <w:r>
        <w:rPr>
          <w:rFonts w:hint="eastAsia"/>
          <w:bCs/>
        </w:rPr>
        <w:t>EEZ</w:t>
      </w:r>
      <w:r>
        <w:rPr>
          <w:rFonts w:hint="eastAsia"/>
          <w:bCs/>
        </w:rPr>
        <w:t>内で使用されるこれらの刺し網は時に決議</w:t>
      </w:r>
      <w:r>
        <w:rPr>
          <w:rFonts w:hint="eastAsia"/>
          <w:bCs/>
        </w:rPr>
        <w:t>12/12</w:t>
      </w:r>
      <w:r>
        <w:rPr>
          <w:rFonts w:hint="eastAsia"/>
          <w:bCs/>
        </w:rPr>
        <w:t>に違反して公海に漂流する場合があることを踏まえ、</w:t>
      </w:r>
      <w:r>
        <w:rPr>
          <w:rFonts w:hint="eastAsia"/>
          <w:bCs/>
        </w:rPr>
        <w:t>SC</w:t>
      </w:r>
      <w:r>
        <w:rPr>
          <w:rFonts w:hint="eastAsia"/>
          <w:bCs/>
        </w:rPr>
        <w:t>は、委員会に対し、大型刺し網の使用禁止措置を</w:t>
      </w:r>
      <w:r>
        <w:rPr>
          <w:rFonts w:hint="eastAsia"/>
          <w:bCs/>
        </w:rPr>
        <w:t>IOTC</w:t>
      </w:r>
      <w:r>
        <w:rPr>
          <w:rFonts w:hint="eastAsia"/>
          <w:bCs/>
        </w:rPr>
        <w:t>締約国の</w:t>
      </w:r>
      <w:r>
        <w:rPr>
          <w:rFonts w:hint="eastAsia"/>
          <w:bCs/>
        </w:rPr>
        <w:t>EEZ</w:t>
      </w:r>
      <w:r>
        <w:rPr>
          <w:rFonts w:hint="eastAsia"/>
          <w:bCs/>
        </w:rPr>
        <w:t>に適用することを検討すべきであると勧告した。このことは、海棲哺乳類及びウミガメ類の出現頻度が高い水域における漂流大型刺し網</w:t>
      </w:r>
      <w:r w:rsidR="001D22A6">
        <w:rPr>
          <w:rFonts w:hint="eastAsia"/>
          <w:bCs/>
        </w:rPr>
        <w:t>による負の生態学的影響を踏まえれば特に重要である。</w:t>
      </w:r>
      <w:r>
        <w:rPr>
          <w:rFonts w:hint="eastAsia"/>
          <w:bCs/>
        </w:rPr>
        <w:t>」</w:t>
      </w:r>
      <w:r w:rsidR="001D22A6">
        <w:rPr>
          <w:rFonts w:hint="eastAsia"/>
          <w:bCs/>
        </w:rPr>
        <w:t>（</w:t>
      </w:r>
      <w:r w:rsidR="001D22A6">
        <w:rPr>
          <w:rFonts w:hint="eastAsia"/>
          <w:bCs/>
        </w:rPr>
        <w:t>SC18</w:t>
      </w:r>
      <w:r w:rsidR="001D22A6">
        <w:rPr>
          <w:rFonts w:hint="eastAsia"/>
          <w:bCs/>
        </w:rPr>
        <w:t>報告書パラ</w:t>
      </w:r>
      <w:r w:rsidR="001D22A6">
        <w:rPr>
          <w:rFonts w:hint="eastAsia"/>
          <w:bCs/>
        </w:rPr>
        <w:t>39</w:t>
      </w:r>
      <w:r w:rsidR="001D22A6">
        <w:rPr>
          <w:rFonts w:hint="eastAsia"/>
          <w:bCs/>
        </w:rPr>
        <w:t>）との勧告を繰り返した。</w:t>
      </w:r>
    </w:p>
    <w:p w:rsidR="00970881" w:rsidRDefault="00970881" w:rsidP="00970881">
      <w:pPr>
        <w:pStyle w:val="Default"/>
        <w:tabs>
          <w:tab w:val="right" w:pos="9026"/>
        </w:tabs>
        <w:rPr>
          <w:bCs/>
        </w:rPr>
      </w:pPr>
    </w:p>
    <w:p w:rsidR="00970881" w:rsidRPr="00970881" w:rsidRDefault="001D22A6" w:rsidP="00970881">
      <w:pPr>
        <w:pStyle w:val="Default"/>
        <w:tabs>
          <w:tab w:val="right" w:pos="9026"/>
        </w:tabs>
        <w:rPr>
          <w:bCs/>
        </w:rPr>
      </w:pPr>
      <w:r>
        <w:rPr>
          <w:rFonts w:hint="eastAsia"/>
          <w:bCs/>
        </w:rPr>
        <w:t>ACAP</w:t>
      </w:r>
      <w:r>
        <w:rPr>
          <w:rFonts w:hint="eastAsia"/>
          <w:bCs/>
        </w:rPr>
        <w:t>のベスト・プラクティスに関する助言のアップデート</w:t>
      </w:r>
    </w:p>
    <w:p w:rsidR="00970881" w:rsidRDefault="001D22A6" w:rsidP="00970881">
      <w:pPr>
        <w:pStyle w:val="Default"/>
        <w:tabs>
          <w:tab w:val="right" w:pos="9026"/>
        </w:tabs>
        <w:rPr>
          <w:bCs/>
        </w:rPr>
      </w:pPr>
      <w:r>
        <w:rPr>
          <w:rFonts w:hint="eastAsia"/>
          <w:bCs/>
        </w:rPr>
        <w:t>WPEB12.05</w:t>
      </w:r>
      <w:r>
        <w:rPr>
          <w:rFonts w:hint="eastAsia"/>
          <w:bCs/>
        </w:rPr>
        <w:t>（パラ</w:t>
      </w:r>
      <w:r>
        <w:rPr>
          <w:rFonts w:hint="eastAsia"/>
          <w:bCs/>
        </w:rPr>
        <w:t>216</w:t>
      </w:r>
      <w:r>
        <w:rPr>
          <w:rFonts w:hint="eastAsia"/>
          <w:bCs/>
        </w:rPr>
        <w:t>）において、</w:t>
      </w:r>
      <w:r>
        <w:rPr>
          <w:rFonts w:hint="eastAsia"/>
          <w:bCs/>
        </w:rPr>
        <w:t>WPEB</w:t>
      </w:r>
      <w:r>
        <w:rPr>
          <w:rFonts w:hint="eastAsia"/>
          <w:bCs/>
        </w:rPr>
        <w:t>は、決議</w:t>
      </w:r>
      <w:r>
        <w:rPr>
          <w:rFonts w:hint="eastAsia"/>
          <w:bCs/>
        </w:rPr>
        <w:t>12/06</w:t>
      </w:r>
      <w:r>
        <w:rPr>
          <w:rFonts w:hint="eastAsia"/>
          <w:bCs/>
        </w:rPr>
        <w:t>をレビューするよう勧告するとともに、最新の</w:t>
      </w:r>
      <w:r>
        <w:rPr>
          <w:rFonts w:hint="eastAsia"/>
          <w:bCs/>
        </w:rPr>
        <w:t>ACAP</w:t>
      </w:r>
      <w:r>
        <w:rPr>
          <w:rFonts w:hint="eastAsia"/>
          <w:bCs/>
        </w:rPr>
        <w:t>による助言に対応すべく荷重枝縄の仕様を以下のとおりアップデートするよう奨励した</w:t>
      </w:r>
      <w:proofErr w:type="gramStart"/>
      <w:r>
        <w:rPr>
          <w:rFonts w:hint="eastAsia"/>
          <w:bCs/>
        </w:rPr>
        <w:t>：</w:t>
      </w:r>
      <w:r>
        <w:rPr>
          <w:rFonts w:hint="eastAsia"/>
          <w:bCs/>
        </w:rPr>
        <w:t>(</w:t>
      </w:r>
      <w:proofErr w:type="gramEnd"/>
      <w:r>
        <w:rPr>
          <w:rFonts w:hint="eastAsia"/>
          <w:bCs/>
        </w:rPr>
        <w:t xml:space="preserve">a) </w:t>
      </w:r>
      <w:r>
        <w:rPr>
          <w:rFonts w:hint="eastAsia"/>
          <w:bCs/>
        </w:rPr>
        <w:t>鈎針から</w:t>
      </w:r>
      <w:r>
        <w:rPr>
          <w:rFonts w:hint="eastAsia"/>
          <w:bCs/>
        </w:rPr>
        <w:t>0.5m</w:t>
      </w:r>
      <w:r>
        <w:rPr>
          <w:rFonts w:hint="eastAsia"/>
          <w:bCs/>
        </w:rPr>
        <w:t>以内に</w:t>
      </w:r>
      <w:r>
        <w:rPr>
          <w:rFonts w:hint="eastAsia"/>
          <w:bCs/>
        </w:rPr>
        <w:t>40g</w:t>
      </w:r>
      <w:r>
        <w:rPr>
          <w:rFonts w:hint="eastAsia"/>
          <w:bCs/>
        </w:rPr>
        <w:t>以上の錘を装着する、又は</w:t>
      </w:r>
      <w:r>
        <w:rPr>
          <w:rFonts w:hint="eastAsia"/>
          <w:bCs/>
        </w:rPr>
        <w:t xml:space="preserve"> (b) </w:t>
      </w:r>
      <w:r>
        <w:rPr>
          <w:rFonts w:hint="eastAsia"/>
          <w:bCs/>
        </w:rPr>
        <w:t>鈎針から</w:t>
      </w:r>
      <w:r>
        <w:rPr>
          <w:rFonts w:hint="eastAsia"/>
          <w:bCs/>
        </w:rPr>
        <w:t>1m</w:t>
      </w:r>
      <w:r>
        <w:rPr>
          <w:rFonts w:hint="eastAsia"/>
          <w:bCs/>
        </w:rPr>
        <w:t>以内に</w:t>
      </w:r>
      <w:r>
        <w:rPr>
          <w:rFonts w:hint="eastAsia"/>
          <w:bCs/>
        </w:rPr>
        <w:t>60g</w:t>
      </w:r>
      <w:r>
        <w:rPr>
          <w:rFonts w:hint="eastAsia"/>
          <w:bCs/>
        </w:rPr>
        <w:t>以上の錘を装着する、又は</w:t>
      </w:r>
      <w:r>
        <w:rPr>
          <w:rFonts w:hint="eastAsia"/>
          <w:bCs/>
        </w:rPr>
        <w:t xml:space="preserve"> (c) </w:t>
      </w:r>
      <w:r>
        <w:rPr>
          <w:rFonts w:hint="eastAsia"/>
          <w:bCs/>
        </w:rPr>
        <w:t>鈎針から</w:t>
      </w:r>
      <w:r>
        <w:rPr>
          <w:rFonts w:hint="eastAsia"/>
          <w:bCs/>
        </w:rPr>
        <w:t>2m</w:t>
      </w:r>
      <w:r>
        <w:rPr>
          <w:rFonts w:hint="eastAsia"/>
          <w:bCs/>
        </w:rPr>
        <w:t>以内に</w:t>
      </w:r>
      <w:r>
        <w:rPr>
          <w:rFonts w:hint="eastAsia"/>
          <w:bCs/>
        </w:rPr>
        <w:t>80g</w:t>
      </w:r>
      <w:r>
        <w:rPr>
          <w:rFonts w:hint="eastAsia"/>
          <w:bCs/>
        </w:rPr>
        <w:t>以上</w:t>
      </w:r>
      <w:r w:rsidR="00182BC8">
        <w:rPr>
          <w:rFonts w:hint="eastAsia"/>
          <w:bCs/>
        </w:rPr>
        <w:t>の</w:t>
      </w:r>
      <w:r>
        <w:rPr>
          <w:rFonts w:hint="eastAsia"/>
          <w:bCs/>
        </w:rPr>
        <w:t>錘を装着する。</w:t>
      </w:r>
      <w:r>
        <w:rPr>
          <w:rFonts w:hint="eastAsia"/>
          <w:bCs/>
        </w:rPr>
        <w:t>CPC</w:t>
      </w:r>
      <w:r>
        <w:rPr>
          <w:rFonts w:hint="eastAsia"/>
          <w:bCs/>
        </w:rPr>
        <w:t>は、上述の措置並びに荷重枝縄に対するスライド式のリード装置</w:t>
      </w:r>
      <w:r w:rsidR="00975E1B">
        <w:rPr>
          <w:rFonts w:hint="eastAsia"/>
          <w:bCs/>
        </w:rPr>
        <w:t>の装着にかかる</w:t>
      </w:r>
      <w:r>
        <w:rPr>
          <w:rFonts w:hint="eastAsia"/>
          <w:bCs/>
        </w:rPr>
        <w:t>安全性及び実用性について試験を行い、その結果を</w:t>
      </w:r>
      <w:r>
        <w:rPr>
          <w:rFonts w:hint="eastAsia"/>
          <w:bCs/>
        </w:rPr>
        <w:t>WPEB</w:t>
      </w:r>
      <w:r>
        <w:rPr>
          <w:rFonts w:hint="eastAsia"/>
          <w:bCs/>
        </w:rPr>
        <w:t>及び</w:t>
      </w:r>
      <w:r>
        <w:rPr>
          <w:rFonts w:hint="eastAsia"/>
          <w:bCs/>
        </w:rPr>
        <w:t>SC</w:t>
      </w:r>
      <w:r>
        <w:rPr>
          <w:rFonts w:hint="eastAsia"/>
          <w:bCs/>
        </w:rPr>
        <w:t>に報告するよう奨励されている。</w:t>
      </w:r>
      <w:r>
        <w:rPr>
          <w:rFonts w:hint="eastAsia"/>
          <w:bCs/>
        </w:rPr>
        <w:t xml:space="preserve"> </w:t>
      </w:r>
    </w:p>
    <w:p w:rsidR="00970881" w:rsidRPr="00970881" w:rsidRDefault="00970881" w:rsidP="00970881">
      <w:pPr>
        <w:pStyle w:val="Default"/>
        <w:tabs>
          <w:tab w:val="right" w:pos="9026"/>
        </w:tabs>
        <w:rPr>
          <w:bCs/>
        </w:rPr>
      </w:pPr>
    </w:p>
    <w:p w:rsidR="00970881" w:rsidRDefault="006F1C77" w:rsidP="00970881">
      <w:pPr>
        <w:pStyle w:val="Default"/>
        <w:tabs>
          <w:tab w:val="right" w:pos="9026"/>
        </w:tabs>
        <w:rPr>
          <w:bCs/>
        </w:rPr>
      </w:pPr>
      <w:r>
        <w:rPr>
          <w:rFonts w:hint="eastAsia"/>
          <w:bCs/>
        </w:rPr>
        <w:t>WPEB12.06</w:t>
      </w:r>
      <w:r>
        <w:rPr>
          <w:rFonts w:hint="eastAsia"/>
          <w:bCs/>
        </w:rPr>
        <w:t>（パラ</w:t>
      </w:r>
      <w:r>
        <w:rPr>
          <w:rFonts w:hint="eastAsia"/>
          <w:bCs/>
        </w:rPr>
        <w:t>219</w:t>
      </w:r>
      <w:r>
        <w:rPr>
          <w:rFonts w:hint="eastAsia"/>
          <w:bCs/>
        </w:rPr>
        <w:t>）において、</w:t>
      </w:r>
      <w:r>
        <w:rPr>
          <w:rFonts w:hint="eastAsia"/>
          <w:bCs/>
        </w:rPr>
        <w:t>WPEB</w:t>
      </w:r>
      <w:r>
        <w:rPr>
          <w:rFonts w:hint="eastAsia"/>
          <w:bCs/>
        </w:rPr>
        <w:t>は、</w:t>
      </w:r>
      <w:r w:rsidR="00B55AB3">
        <w:rPr>
          <w:rFonts w:hint="eastAsia"/>
          <w:bCs/>
        </w:rPr>
        <w:t>決議</w:t>
      </w:r>
      <w:r w:rsidR="00B55AB3">
        <w:rPr>
          <w:rFonts w:hint="eastAsia"/>
          <w:bCs/>
        </w:rPr>
        <w:t>12/06</w:t>
      </w:r>
      <w:r w:rsidR="00B55AB3">
        <w:rPr>
          <w:rFonts w:hint="eastAsia"/>
          <w:bCs/>
        </w:rPr>
        <w:t>をレビューする際、</w:t>
      </w:r>
      <w:r w:rsidR="00B55AB3">
        <w:rPr>
          <w:rFonts w:hint="eastAsia"/>
          <w:bCs/>
        </w:rPr>
        <w:t>ACAP</w:t>
      </w:r>
      <w:r w:rsidR="00B55AB3">
        <w:rPr>
          <w:rFonts w:hint="eastAsia"/>
          <w:bCs/>
        </w:rPr>
        <w:t>からベスト・プラクティス緩和措置として勧告された二つの鈎針被覆装置を南緯</w:t>
      </w:r>
      <w:r w:rsidR="00B55AB3">
        <w:rPr>
          <w:rFonts w:hint="eastAsia"/>
          <w:bCs/>
        </w:rPr>
        <w:t>25</w:t>
      </w:r>
      <w:r w:rsidR="00B55AB3">
        <w:rPr>
          <w:rFonts w:hint="eastAsia"/>
          <w:bCs/>
        </w:rPr>
        <w:t>度以南で操業する</w:t>
      </w:r>
      <w:r w:rsidR="00B55AB3">
        <w:rPr>
          <w:rFonts w:hint="eastAsia"/>
          <w:bCs/>
        </w:rPr>
        <w:t>IOTC</w:t>
      </w:r>
      <w:r w:rsidR="00B55AB3">
        <w:rPr>
          <w:rFonts w:hint="eastAsia"/>
          <w:bCs/>
        </w:rPr>
        <w:t>漁業において使用する追加的な独立の</w:t>
      </w:r>
      <w:r w:rsidR="00975E1B">
        <w:rPr>
          <w:rFonts w:hint="eastAsia"/>
          <w:bCs/>
        </w:rPr>
        <w:t>緩和</w:t>
      </w:r>
      <w:r w:rsidR="00B55AB3">
        <w:rPr>
          <w:rFonts w:hint="eastAsia"/>
          <w:bCs/>
        </w:rPr>
        <w:t>オプションとして取り入れること、及びこれらの措置の技術的な仕様及びパフォーマンスが</w:t>
      </w:r>
      <w:r w:rsidR="00B55AB3">
        <w:rPr>
          <w:rFonts w:hint="eastAsia"/>
          <w:bCs/>
        </w:rPr>
        <w:t>ACAP</w:t>
      </w:r>
      <w:r w:rsidR="00B55AB3">
        <w:rPr>
          <w:rFonts w:hint="eastAsia"/>
          <w:bCs/>
        </w:rPr>
        <w:t>の助言による詳細に沿ったものとなるよう確認することを勧告した。</w:t>
      </w:r>
      <w:r w:rsidR="00B55AB3">
        <w:rPr>
          <w:rFonts w:hint="eastAsia"/>
          <w:bCs/>
        </w:rPr>
        <w:t>WPEB</w:t>
      </w:r>
      <w:r w:rsidR="00B55AB3">
        <w:rPr>
          <w:rFonts w:hint="eastAsia"/>
          <w:bCs/>
        </w:rPr>
        <w:t>は、鈎針被覆装置は必ずしも他の混獲緩和措置と組み合わせる必要はないことを明確化した。スマートまぐろ鈎針に関して、</w:t>
      </w:r>
      <w:r w:rsidR="00B55AB3">
        <w:rPr>
          <w:rFonts w:hint="eastAsia"/>
          <w:bCs/>
        </w:rPr>
        <w:t>WPEB</w:t>
      </w:r>
      <w:r w:rsidR="00B55AB3">
        <w:rPr>
          <w:rFonts w:hint="eastAsia"/>
          <w:bCs/>
        </w:rPr>
        <w:t>は、提供された情報に基づき、鈎針からのリリース後、被覆は海底に沈降して</w:t>
      </w:r>
      <w:r w:rsidR="00B55AB3">
        <w:rPr>
          <w:rFonts w:hint="eastAsia"/>
          <w:bCs/>
        </w:rPr>
        <w:t>12</w:t>
      </w:r>
      <w:r w:rsidR="00B55AB3">
        <w:rPr>
          <w:rFonts w:hint="eastAsia"/>
          <w:bCs/>
        </w:rPr>
        <w:t>か月以内に腐食すること、これに伴う副生成物は酸化鉄及び</w:t>
      </w:r>
      <w:r w:rsidR="00E330A2">
        <w:rPr>
          <w:rFonts w:hint="eastAsia"/>
          <w:bCs/>
        </w:rPr>
        <w:t>炭素であることに留意した。しかしながら、</w:t>
      </w:r>
      <w:r w:rsidR="00E330A2">
        <w:rPr>
          <w:rFonts w:hint="eastAsia"/>
          <w:bCs/>
        </w:rPr>
        <w:t>WPEB</w:t>
      </w:r>
      <w:r w:rsidR="00E330A2">
        <w:rPr>
          <w:rFonts w:hint="eastAsia"/>
          <w:bCs/>
        </w:rPr>
        <w:t>は、スマートまぐ</w:t>
      </w:r>
      <w:r w:rsidR="00E330A2">
        <w:rPr>
          <w:rFonts w:hint="eastAsia"/>
          <w:bCs/>
        </w:rPr>
        <w:lastRenderedPageBreak/>
        <w:t>ろ鈎針の被覆の投棄に伴る汚染に対する懸念に留意し、この潜在的な影響について明確化するためにさらなる情報を利用可能とするよう要請した。</w:t>
      </w:r>
    </w:p>
    <w:p w:rsidR="00970881" w:rsidRDefault="00970881" w:rsidP="00970881">
      <w:pPr>
        <w:pStyle w:val="Default"/>
        <w:tabs>
          <w:tab w:val="right" w:pos="9026"/>
        </w:tabs>
        <w:rPr>
          <w:bCs/>
        </w:rPr>
      </w:pPr>
    </w:p>
    <w:p w:rsidR="00970881" w:rsidRPr="00970881" w:rsidRDefault="00C82733" w:rsidP="00970881">
      <w:pPr>
        <w:pStyle w:val="Default"/>
        <w:tabs>
          <w:tab w:val="right" w:pos="9026"/>
        </w:tabs>
        <w:rPr>
          <w:bCs/>
        </w:rPr>
      </w:pPr>
      <w:r>
        <w:rPr>
          <w:rFonts w:hint="eastAsia"/>
          <w:bCs/>
        </w:rPr>
        <w:t>データ収集の機会</w:t>
      </w:r>
    </w:p>
    <w:p w:rsidR="00970881" w:rsidRDefault="0008472A" w:rsidP="00970881">
      <w:pPr>
        <w:pStyle w:val="Default"/>
        <w:tabs>
          <w:tab w:val="right" w:pos="9026"/>
        </w:tabs>
        <w:rPr>
          <w:bCs/>
        </w:rPr>
      </w:pPr>
      <w:r>
        <w:rPr>
          <w:rFonts w:hint="eastAsia"/>
          <w:bCs/>
        </w:rPr>
        <w:t>WPEB12.07</w:t>
      </w:r>
      <w:r>
        <w:rPr>
          <w:rFonts w:hint="eastAsia"/>
          <w:bCs/>
        </w:rPr>
        <w:t>（パラ</w:t>
      </w:r>
      <w:r>
        <w:rPr>
          <w:rFonts w:hint="eastAsia"/>
          <w:bCs/>
        </w:rPr>
        <w:t>225</w:t>
      </w:r>
      <w:r>
        <w:rPr>
          <w:rFonts w:hint="eastAsia"/>
          <w:bCs/>
        </w:rPr>
        <w:t>）において、</w:t>
      </w:r>
      <w:r>
        <w:rPr>
          <w:rFonts w:hint="eastAsia"/>
          <w:bCs/>
        </w:rPr>
        <w:t>WPEB</w:t>
      </w:r>
      <w:r>
        <w:rPr>
          <w:rFonts w:hint="eastAsia"/>
          <w:bCs/>
        </w:rPr>
        <w:t>は、</w:t>
      </w:r>
      <w:r>
        <w:rPr>
          <w:rFonts w:hint="eastAsia"/>
          <w:bCs/>
        </w:rPr>
        <w:t>IOTC</w:t>
      </w:r>
      <w:r>
        <w:rPr>
          <w:rFonts w:hint="eastAsia"/>
          <w:bCs/>
        </w:rPr>
        <w:t>地域オブザーバー計画（</w:t>
      </w:r>
      <w:r>
        <w:rPr>
          <w:rFonts w:hint="eastAsia"/>
          <w:bCs/>
        </w:rPr>
        <w:t>ROP</w:t>
      </w:r>
      <w:r>
        <w:rPr>
          <w:rFonts w:hint="eastAsia"/>
          <w:bCs/>
        </w:rPr>
        <w:t>）は一義的に遵守状況のモニタリングのためのメカニズムであるものの、海鳥混獲緩和措置を含む科学目的のための写真及び情報の収集の機会ともなり得ることを認識した。このため、</w:t>
      </w:r>
      <w:r>
        <w:rPr>
          <w:rFonts w:hint="eastAsia"/>
          <w:bCs/>
        </w:rPr>
        <w:t>WPEB</w:t>
      </w:r>
      <w:r>
        <w:rPr>
          <w:rFonts w:hint="eastAsia"/>
          <w:bCs/>
        </w:rPr>
        <w:t>は、</w:t>
      </w:r>
      <w:r>
        <w:rPr>
          <w:rFonts w:hint="eastAsia"/>
          <w:bCs/>
        </w:rPr>
        <w:t>ROP</w:t>
      </w:r>
      <w:r>
        <w:rPr>
          <w:rFonts w:hint="eastAsia"/>
          <w:bCs/>
        </w:rPr>
        <w:t>を通じた海鳥混獲緩和措置の写真の収集を試験的に実施するよう勧告した。</w:t>
      </w:r>
    </w:p>
    <w:p w:rsidR="00970881" w:rsidRPr="00970881" w:rsidRDefault="00970881" w:rsidP="00970881">
      <w:pPr>
        <w:pStyle w:val="Default"/>
        <w:tabs>
          <w:tab w:val="right" w:pos="9026"/>
        </w:tabs>
        <w:rPr>
          <w:bCs/>
        </w:rPr>
      </w:pPr>
    </w:p>
    <w:p w:rsidR="00970881" w:rsidRPr="00970881" w:rsidRDefault="0008472A" w:rsidP="00970881">
      <w:pPr>
        <w:pStyle w:val="Default"/>
        <w:tabs>
          <w:tab w:val="right" w:pos="9026"/>
        </w:tabs>
        <w:rPr>
          <w:bCs/>
        </w:rPr>
      </w:pPr>
      <w:r>
        <w:rPr>
          <w:rFonts w:hint="eastAsia"/>
          <w:bCs/>
        </w:rPr>
        <w:t>2017-2021</w:t>
      </w:r>
      <w:r>
        <w:rPr>
          <w:rFonts w:hint="eastAsia"/>
          <w:bCs/>
        </w:rPr>
        <w:t>年における</w:t>
      </w:r>
      <w:r>
        <w:rPr>
          <w:rFonts w:hint="eastAsia"/>
          <w:bCs/>
        </w:rPr>
        <w:t>WPEB</w:t>
      </w:r>
      <w:r>
        <w:rPr>
          <w:rFonts w:hint="eastAsia"/>
          <w:bCs/>
        </w:rPr>
        <w:t>作業計画の改定</w:t>
      </w:r>
    </w:p>
    <w:p w:rsidR="00970881" w:rsidRPr="00970881" w:rsidRDefault="0008472A" w:rsidP="00970881">
      <w:pPr>
        <w:pStyle w:val="Default"/>
        <w:tabs>
          <w:tab w:val="right" w:pos="9026"/>
        </w:tabs>
        <w:rPr>
          <w:bCs/>
        </w:rPr>
      </w:pPr>
      <w:r>
        <w:rPr>
          <w:rFonts w:hint="eastAsia"/>
          <w:bCs/>
        </w:rPr>
        <w:t>WPEB12.08</w:t>
      </w:r>
      <w:r>
        <w:rPr>
          <w:rFonts w:hint="eastAsia"/>
          <w:bCs/>
        </w:rPr>
        <w:t>（パラ</w:t>
      </w:r>
      <w:r>
        <w:rPr>
          <w:rFonts w:hint="eastAsia"/>
          <w:bCs/>
        </w:rPr>
        <w:t>245</w:t>
      </w:r>
      <w:r>
        <w:rPr>
          <w:rFonts w:hint="eastAsia"/>
          <w:bCs/>
        </w:rPr>
        <w:t>）において、</w:t>
      </w:r>
      <w:r>
        <w:rPr>
          <w:rFonts w:hint="eastAsia"/>
          <w:bCs/>
        </w:rPr>
        <w:t>WPEB</w:t>
      </w:r>
      <w:r>
        <w:rPr>
          <w:rFonts w:hint="eastAsia"/>
          <w:bCs/>
        </w:rPr>
        <w:t>は、</w:t>
      </w:r>
      <w:r>
        <w:rPr>
          <w:rFonts w:hint="eastAsia"/>
          <w:bCs/>
        </w:rPr>
        <w:t>SC</w:t>
      </w:r>
      <w:r>
        <w:rPr>
          <w:rFonts w:hint="eastAsia"/>
          <w:bCs/>
        </w:rPr>
        <w:t>に対し、</w:t>
      </w:r>
      <w:r>
        <w:rPr>
          <w:rFonts w:hint="eastAsia"/>
          <w:bCs/>
        </w:rPr>
        <w:t>WPEB</w:t>
      </w:r>
      <w:r>
        <w:rPr>
          <w:rFonts w:hint="eastAsia"/>
          <w:bCs/>
        </w:rPr>
        <w:t>作業計画（</w:t>
      </w:r>
      <w:r>
        <w:rPr>
          <w:rFonts w:hint="eastAsia"/>
          <w:bCs/>
        </w:rPr>
        <w:t>2017-2021</w:t>
      </w:r>
      <w:r>
        <w:rPr>
          <w:rFonts w:hint="eastAsia"/>
          <w:bCs/>
        </w:rPr>
        <w:t>年）を別添</w:t>
      </w:r>
      <w:r>
        <w:rPr>
          <w:rFonts w:hint="eastAsia"/>
          <w:bCs/>
        </w:rPr>
        <w:t>XVIII</w:t>
      </w:r>
      <w:r>
        <w:rPr>
          <w:rFonts w:hint="eastAsia"/>
          <w:bCs/>
        </w:rPr>
        <w:t>のとおり検討及び承認するよう勧告した。</w:t>
      </w:r>
    </w:p>
    <w:p w:rsidR="00970881" w:rsidRDefault="00970881" w:rsidP="00970881">
      <w:pPr>
        <w:pStyle w:val="Default"/>
        <w:tabs>
          <w:tab w:val="right" w:pos="9026"/>
        </w:tabs>
        <w:rPr>
          <w:bCs/>
        </w:rPr>
      </w:pPr>
    </w:p>
    <w:p w:rsidR="00970881" w:rsidRPr="00970881" w:rsidRDefault="0008472A" w:rsidP="00970881">
      <w:pPr>
        <w:pStyle w:val="Default"/>
        <w:tabs>
          <w:tab w:val="right" w:pos="9026"/>
        </w:tabs>
        <w:rPr>
          <w:bCs/>
        </w:rPr>
      </w:pPr>
      <w:r>
        <w:rPr>
          <w:rFonts w:hint="eastAsia"/>
          <w:bCs/>
        </w:rPr>
        <w:t>第</w:t>
      </w:r>
      <w:r>
        <w:rPr>
          <w:rFonts w:hint="eastAsia"/>
          <w:bCs/>
        </w:rPr>
        <w:t>12</w:t>
      </w:r>
      <w:r>
        <w:rPr>
          <w:rFonts w:hint="eastAsia"/>
          <w:bCs/>
        </w:rPr>
        <w:t>回生態系及び混獲に関する締約国会議報告書案のレビュー及び採択</w:t>
      </w:r>
    </w:p>
    <w:p w:rsidR="00970881" w:rsidRPr="00970881" w:rsidRDefault="0008472A" w:rsidP="00970881">
      <w:pPr>
        <w:pStyle w:val="Default"/>
        <w:tabs>
          <w:tab w:val="right" w:pos="9026"/>
        </w:tabs>
        <w:rPr>
          <w:bCs/>
        </w:rPr>
      </w:pPr>
      <w:r>
        <w:rPr>
          <w:rFonts w:hint="eastAsia"/>
          <w:bCs/>
        </w:rPr>
        <w:t>WPEB12.09</w:t>
      </w:r>
      <w:r>
        <w:rPr>
          <w:rFonts w:hint="eastAsia"/>
          <w:bCs/>
        </w:rPr>
        <w:t>（パラ</w:t>
      </w:r>
      <w:r>
        <w:rPr>
          <w:rFonts w:hint="eastAsia"/>
          <w:bCs/>
        </w:rPr>
        <w:t>254</w:t>
      </w:r>
      <w:r>
        <w:rPr>
          <w:rFonts w:hint="eastAsia"/>
          <w:bCs/>
        </w:rPr>
        <w:t>）において、</w:t>
      </w:r>
      <w:r>
        <w:rPr>
          <w:rFonts w:hint="eastAsia"/>
          <w:bCs/>
        </w:rPr>
        <w:t>WPEB</w:t>
      </w:r>
      <w:r>
        <w:rPr>
          <w:rFonts w:hint="eastAsia"/>
          <w:bCs/>
        </w:rPr>
        <w:t>は、</w:t>
      </w:r>
      <w:r w:rsidR="00632DE4">
        <w:rPr>
          <w:rFonts w:hint="eastAsia"/>
          <w:bCs/>
        </w:rPr>
        <w:t>科学委員会に対し、</w:t>
      </w:r>
      <w:r w:rsidR="00632DE4">
        <w:rPr>
          <w:rFonts w:hint="eastAsia"/>
          <w:bCs/>
        </w:rPr>
        <w:t>WPEB12</w:t>
      </w:r>
      <w:r w:rsidR="00632DE4">
        <w:rPr>
          <w:rFonts w:hint="eastAsia"/>
          <w:bCs/>
        </w:rPr>
        <w:t>によって提起された</w:t>
      </w:r>
      <w:r w:rsidR="000F608F">
        <w:rPr>
          <w:rFonts w:hint="eastAsia"/>
          <w:bCs/>
        </w:rPr>
        <w:t>一連の</w:t>
      </w:r>
      <w:r w:rsidR="00632DE4">
        <w:rPr>
          <w:rFonts w:hint="eastAsia"/>
          <w:bCs/>
        </w:rPr>
        <w:t>勧告（別添</w:t>
      </w:r>
      <w:r w:rsidR="00632DE4">
        <w:rPr>
          <w:rFonts w:hint="eastAsia"/>
          <w:bCs/>
        </w:rPr>
        <w:t>XIX</w:t>
      </w:r>
      <w:r w:rsidR="00632DE4">
        <w:rPr>
          <w:rFonts w:hint="eastAsia"/>
          <w:bCs/>
        </w:rPr>
        <w:t>のとおり）、並びに</w:t>
      </w:r>
      <w:r w:rsidR="000F608F">
        <w:rPr>
          <w:rFonts w:hint="eastAsia"/>
          <w:bCs/>
        </w:rPr>
        <w:t>以下の</w:t>
      </w:r>
      <w:r w:rsidR="000F608F">
        <w:rPr>
          <w:rFonts w:hint="eastAsia"/>
          <w:bCs/>
        </w:rPr>
        <w:t>7</w:t>
      </w:r>
      <w:r w:rsidR="000F608F">
        <w:rPr>
          <w:rFonts w:hint="eastAsia"/>
          <w:bCs/>
        </w:rPr>
        <w:t>種のサメ類及び海棲哺乳類及び海鳥類にかかる各種の資源状態の概要を示した管理助言について検討するよう勧告した。</w:t>
      </w:r>
    </w:p>
    <w:p w:rsidR="000F608F" w:rsidRPr="00970881" w:rsidRDefault="000F608F" w:rsidP="00970881">
      <w:pPr>
        <w:pStyle w:val="Default"/>
        <w:tabs>
          <w:tab w:val="right" w:pos="9026"/>
        </w:tabs>
        <w:rPr>
          <w:bCs/>
        </w:rPr>
      </w:pPr>
      <w:r>
        <w:rPr>
          <w:rFonts w:hint="eastAsia"/>
          <w:bCs/>
        </w:rPr>
        <w:t>サメ類</w:t>
      </w:r>
    </w:p>
    <w:p w:rsidR="00970881" w:rsidRPr="00970881" w:rsidRDefault="000F608F" w:rsidP="00970881">
      <w:pPr>
        <w:pStyle w:val="Default"/>
        <w:numPr>
          <w:ilvl w:val="0"/>
          <w:numId w:val="3"/>
        </w:numPr>
        <w:tabs>
          <w:tab w:val="right" w:pos="9026"/>
        </w:tabs>
        <w:rPr>
          <w:bCs/>
        </w:rPr>
      </w:pPr>
      <w:r>
        <w:rPr>
          <w:rFonts w:hint="eastAsia"/>
          <w:bCs/>
        </w:rPr>
        <w:t>ヨシキリザメ（</w:t>
      </w:r>
      <w:proofErr w:type="spellStart"/>
      <w:r w:rsidRPr="00975E1B">
        <w:rPr>
          <w:bCs/>
          <w:i/>
        </w:rPr>
        <w:t>Prionace</w:t>
      </w:r>
      <w:proofErr w:type="spellEnd"/>
      <w:r w:rsidRPr="00975E1B">
        <w:rPr>
          <w:bCs/>
          <w:i/>
        </w:rPr>
        <w:t xml:space="preserve"> </w:t>
      </w:r>
      <w:proofErr w:type="spellStart"/>
      <w:r w:rsidRPr="00975E1B">
        <w:rPr>
          <w:bCs/>
          <w:i/>
        </w:rPr>
        <w:t>glauca</w:t>
      </w:r>
      <w:proofErr w:type="spellEnd"/>
      <w:r>
        <w:rPr>
          <w:rFonts w:hint="eastAsia"/>
          <w:bCs/>
        </w:rPr>
        <w:t>）‐別添</w:t>
      </w:r>
      <w:r>
        <w:rPr>
          <w:rFonts w:hint="eastAsia"/>
          <w:bCs/>
        </w:rPr>
        <w:t>IX</w:t>
      </w:r>
    </w:p>
    <w:p w:rsidR="00970881" w:rsidRPr="00970881" w:rsidRDefault="000F608F" w:rsidP="00970881">
      <w:pPr>
        <w:pStyle w:val="Default"/>
        <w:numPr>
          <w:ilvl w:val="0"/>
          <w:numId w:val="3"/>
        </w:numPr>
        <w:tabs>
          <w:tab w:val="right" w:pos="9026"/>
        </w:tabs>
        <w:rPr>
          <w:bCs/>
        </w:rPr>
      </w:pPr>
      <w:r>
        <w:rPr>
          <w:rFonts w:hint="eastAsia"/>
          <w:bCs/>
        </w:rPr>
        <w:t>ヨゴレ（</w:t>
      </w:r>
      <w:proofErr w:type="spellStart"/>
      <w:r w:rsidRPr="00975E1B">
        <w:rPr>
          <w:bCs/>
          <w:i/>
        </w:rPr>
        <w:t>Carcharhinus</w:t>
      </w:r>
      <w:proofErr w:type="spellEnd"/>
      <w:r w:rsidRPr="00975E1B">
        <w:rPr>
          <w:bCs/>
          <w:i/>
        </w:rPr>
        <w:t xml:space="preserve"> </w:t>
      </w:r>
      <w:proofErr w:type="spellStart"/>
      <w:r w:rsidRPr="00975E1B">
        <w:rPr>
          <w:bCs/>
          <w:i/>
        </w:rPr>
        <w:t>longimanus</w:t>
      </w:r>
      <w:proofErr w:type="spellEnd"/>
      <w:r>
        <w:rPr>
          <w:rFonts w:hint="eastAsia"/>
          <w:bCs/>
        </w:rPr>
        <w:t>）‐別添</w:t>
      </w:r>
      <w:r>
        <w:rPr>
          <w:rFonts w:hint="eastAsia"/>
          <w:bCs/>
        </w:rPr>
        <w:t>X</w:t>
      </w:r>
    </w:p>
    <w:p w:rsidR="00970881" w:rsidRPr="00970881" w:rsidRDefault="000F608F" w:rsidP="00970881">
      <w:pPr>
        <w:pStyle w:val="Default"/>
        <w:numPr>
          <w:ilvl w:val="0"/>
          <w:numId w:val="3"/>
        </w:numPr>
        <w:tabs>
          <w:tab w:val="right" w:pos="9026"/>
        </w:tabs>
        <w:rPr>
          <w:bCs/>
        </w:rPr>
      </w:pPr>
      <w:r>
        <w:rPr>
          <w:rFonts w:hint="eastAsia"/>
          <w:bCs/>
        </w:rPr>
        <w:t>アカシュモクザメ（</w:t>
      </w:r>
      <w:r w:rsidRPr="00975E1B">
        <w:rPr>
          <w:bCs/>
          <w:i/>
        </w:rPr>
        <w:t xml:space="preserve">Sphyrna </w:t>
      </w:r>
      <w:proofErr w:type="spellStart"/>
      <w:r w:rsidRPr="00975E1B">
        <w:rPr>
          <w:bCs/>
          <w:i/>
        </w:rPr>
        <w:t>lewini</w:t>
      </w:r>
      <w:proofErr w:type="spellEnd"/>
      <w:r>
        <w:rPr>
          <w:rFonts w:hint="eastAsia"/>
          <w:bCs/>
        </w:rPr>
        <w:t>）‐別添</w:t>
      </w:r>
      <w:r>
        <w:rPr>
          <w:rFonts w:hint="eastAsia"/>
          <w:bCs/>
        </w:rPr>
        <w:t>XI</w:t>
      </w:r>
    </w:p>
    <w:p w:rsidR="000F608F" w:rsidRPr="000F608F" w:rsidRDefault="000F608F" w:rsidP="000F608F">
      <w:pPr>
        <w:pStyle w:val="Default"/>
        <w:numPr>
          <w:ilvl w:val="0"/>
          <w:numId w:val="3"/>
        </w:numPr>
        <w:tabs>
          <w:tab w:val="right" w:pos="9026"/>
        </w:tabs>
        <w:rPr>
          <w:bCs/>
        </w:rPr>
      </w:pPr>
      <w:r>
        <w:rPr>
          <w:rFonts w:hint="eastAsia"/>
          <w:bCs/>
        </w:rPr>
        <w:t>アオザメ（</w:t>
      </w:r>
      <w:proofErr w:type="spellStart"/>
      <w:r w:rsidRPr="00975E1B">
        <w:rPr>
          <w:bCs/>
          <w:i/>
        </w:rPr>
        <w:t>Isurus</w:t>
      </w:r>
      <w:proofErr w:type="spellEnd"/>
      <w:r w:rsidRPr="00975E1B">
        <w:rPr>
          <w:bCs/>
          <w:i/>
        </w:rPr>
        <w:t xml:space="preserve"> </w:t>
      </w:r>
      <w:proofErr w:type="spellStart"/>
      <w:r w:rsidRPr="00975E1B">
        <w:rPr>
          <w:bCs/>
          <w:i/>
        </w:rPr>
        <w:t>oxyrinchus</w:t>
      </w:r>
      <w:proofErr w:type="spellEnd"/>
      <w:r>
        <w:rPr>
          <w:rFonts w:hint="eastAsia"/>
          <w:bCs/>
        </w:rPr>
        <w:t>）‐別添</w:t>
      </w:r>
      <w:r>
        <w:rPr>
          <w:rFonts w:hint="eastAsia"/>
          <w:bCs/>
        </w:rPr>
        <w:t>XII</w:t>
      </w:r>
    </w:p>
    <w:p w:rsidR="000F608F" w:rsidRPr="000F608F" w:rsidRDefault="000F608F" w:rsidP="000F608F">
      <w:pPr>
        <w:pStyle w:val="Default"/>
        <w:numPr>
          <w:ilvl w:val="0"/>
          <w:numId w:val="3"/>
        </w:numPr>
        <w:tabs>
          <w:tab w:val="right" w:pos="9026"/>
        </w:tabs>
        <w:rPr>
          <w:bCs/>
        </w:rPr>
      </w:pPr>
      <w:r>
        <w:rPr>
          <w:rFonts w:hint="eastAsia"/>
          <w:bCs/>
        </w:rPr>
        <w:t>クロトガリザメ（</w:t>
      </w:r>
      <w:proofErr w:type="spellStart"/>
      <w:r w:rsidRPr="00975E1B">
        <w:rPr>
          <w:bCs/>
          <w:i/>
        </w:rPr>
        <w:t>Carcharhinus</w:t>
      </w:r>
      <w:proofErr w:type="spellEnd"/>
      <w:r w:rsidRPr="00975E1B">
        <w:rPr>
          <w:bCs/>
          <w:i/>
        </w:rPr>
        <w:t xml:space="preserve"> </w:t>
      </w:r>
      <w:proofErr w:type="spellStart"/>
      <w:r w:rsidRPr="00975E1B">
        <w:rPr>
          <w:bCs/>
          <w:i/>
        </w:rPr>
        <w:t>falciformis</w:t>
      </w:r>
      <w:proofErr w:type="spellEnd"/>
      <w:r>
        <w:rPr>
          <w:rFonts w:hint="eastAsia"/>
          <w:bCs/>
        </w:rPr>
        <w:t>）‐別添</w:t>
      </w:r>
      <w:r>
        <w:rPr>
          <w:rFonts w:hint="eastAsia"/>
          <w:bCs/>
        </w:rPr>
        <w:t>XIII</w:t>
      </w:r>
    </w:p>
    <w:p w:rsidR="00970881" w:rsidRPr="00970881" w:rsidRDefault="000F608F" w:rsidP="00970881">
      <w:pPr>
        <w:pStyle w:val="Default"/>
        <w:numPr>
          <w:ilvl w:val="0"/>
          <w:numId w:val="3"/>
        </w:numPr>
        <w:tabs>
          <w:tab w:val="right" w:pos="9026"/>
        </w:tabs>
        <w:rPr>
          <w:bCs/>
        </w:rPr>
      </w:pPr>
      <w:r>
        <w:rPr>
          <w:rFonts w:hint="eastAsia"/>
          <w:bCs/>
        </w:rPr>
        <w:t>ハチワレ（</w:t>
      </w:r>
      <w:proofErr w:type="spellStart"/>
      <w:r w:rsidRPr="00975E1B">
        <w:rPr>
          <w:bCs/>
          <w:i/>
        </w:rPr>
        <w:t>Alopias</w:t>
      </w:r>
      <w:proofErr w:type="spellEnd"/>
      <w:r w:rsidRPr="00975E1B">
        <w:rPr>
          <w:bCs/>
          <w:i/>
        </w:rPr>
        <w:t xml:space="preserve"> </w:t>
      </w:r>
      <w:proofErr w:type="spellStart"/>
      <w:r w:rsidRPr="00975E1B">
        <w:rPr>
          <w:bCs/>
          <w:i/>
        </w:rPr>
        <w:t>superciliosus</w:t>
      </w:r>
      <w:proofErr w:type="spellEnd"/>
      <w:r>
        <w:rPr>
          <w:rFonts w:hint="eastAsia"/>
          <w:bCs/>
        </w:rPr>
        <w:t>）‐別添</w:t>
      </w:r>
      <w:r>
        <w:rPr>
          <w:rFonts w:hint="eastAsia"/>
          <w:bCs/>
        </w:rPr>
        <w:t>XIV</w:t>
      </w:r>
    </w:p>
    <w:p w:rsidR="00970881" w:rsidRPr="00970881" w:rsidRDefault="00FF7F56" w:rsidP="00970881">
      <w:pPr>
        <w:pStyle w:val="Default"/>
        <w:numPr>
          <w:ilvl w:val="0"/>
          <w:numId w:val="3"/>
        </w:numPr>
        <w:tabs>
          <w:tab w:val="right" w:pos="9026"/>
        </w:tabs>
        <w:rPr>
          <w:bCs/>
        </w:rPr>
      </w:pPr>
      <w:r>
        <w:rPr>
          <w:rFonts w:hint="eastAsia"/>
          <w:bCs/>
        </w:rPr>
        <w:t>ニタリ</w:t>
      </w:r>
      <w:r w:rsidR="000F608F">
        <w:rPr>
          <w:rFonts w:hint="eastAsia"/>
          <w:bCs/>
        </w:rPr>
        <w:t>（</w:t>
      </w:r>
      <w:proofErr w:type="spellStart"/>
      <w:r w:rsidR="000F608F" w:rsidRPr="00975E1B">
        <w:rPr>
          <w:bCs/>
          <w:i/>
        </w:rPr>
        <w:t>Alopias</w:t>
      </w:r>
      <w:proofErr w:type="spellEnd"/>
      <w:r w:rsidR="000F608F" w:rsidRPr="00975E1B">
        <w:rPr>
          <w:bCs/>
          <w:i/>
        </w:rPr>
        <w:t xml:space="preserve"> </w:t>
      </w:r>
      <w:proofErr w:type="spellStart"/>
      <w:r w:rsidR="000F608F" w:rsidRPr="00975E1B">
        <w:rPr>
          <w:bCs/>
          <w:i/>
        </w:rPr>
        <w:t>pelagicus</w:t>
      </w:r>
      <w:proofErr w:type="spellEnd"/>
      <w:r w:rsidR="000F608F">
        <w:rPr>
          <w:rFonts w:hint="eastAsia"/>
          <w:bCs/>
        </w:rPr>
        <w:t>）‐別添</w:t>
      </w:r>
      <w:r w:rsidR="000F608F">
        <w:rPr>
          <w:rFonts w:hint="eastAsia"/>
          <w:bCs/>
        </w:rPr>
        <w:t>XV</w:t>
      </w:r>
      <w:r w:rsidR="000F608F">
        <w:rPr>
          <w:bCs/>
        </w:rPr>
        <w:br/>
      </w:r>
    </w:p>
    <w:p w:rsidR="00970881" w:rsidRPr="00970881" w:rsidRDefault="00D14A93" w:rsidP="00970881">
      <w:pPr>
        <w:pStyle w:val="Default"/>
        <w:tabs>
          <w:tab w:val="right" w:pos="9026"/>
        </w:tabs>
        <w:rPr>
          <w:bCs/>
        </w:rPr>
      </w:pPr>
      <w:r>
        <w:rPr>
          <w:rFonts w:hint="eastAsia"/>
          <w:bCs/>
        </w:rPr>
        <w:t>その他の種／種群</w:t>
      </w:r>
    </w:p>
    <w:p w:rsidR="00970881" w:rsidRPr="00970881" w:rsidRDefault="00D14A93" w:rsidP="00970881">
      <w:pPr>
        <w:pStyle w:val="Default"/>
        <w:numPr>
          <w:ilvl w:val="0"/>
          <w:numId w:val="3"/>
        </w:numPr>
        <w:tabs>
          <w:tab w:val="right" w:pos="9026"/>
        </w:tabs>
        <w:rPr>
          <w:bCs/>
        </w:rPr>
      </w:pPr>
      <w:r>
        <w:rPr>
          <w:rFonts w:hint="eastAsia"/>
          <w:bCs/>
        </w:rPr>
        <w:t>海亀類‐別添</w:t>
      </w:r>
      <w:r>
        <w:rPr>
          <w:rFonts w:hint="eastAsia"/>
          <w:bCs/>
        </w:rPr>
        <w:t>XVI</w:t>
      </w:r>
    </w:p>
    <w:p w:rsidR="00970881" w:rsidRDefault="00D14A93" w:rsidP="00970881">
      <w:pPr>
        <w:pStyle w:val="Default"/>
        <w:numPr>
          <w:ilvl w:val="0"/>
          <w:numId w:val="3"/>
        </w:numPr>
        <w:tabs>
          <w:tab w:val="right" w:pos="9026"/>
        </w:tabs>
        <w:rPr>
          <w:bCs/>
        </w:rPr>
      </w:pPr>
      <w:r>
        <w:rPr>
          <w:rFonts w:hint="eastAsia"/>
          <w:bCs/>
        </w:rPr>
        <w:t>海鳥類‐別添</w:t>
      </w:r>
      <w:r>
        <w:rPr>
          <w:rFonts w:hint="eastAsia"/>
          <w:bCs/>
        </w:rPr>
        <w:t>XVII</w:t>
      </w:r>
    </w:p>
    <w:p w:rsidR="00E33146" w:rsidRPr="006E2652" w:rsidRDefault="00E33146" w:rsidP="00E33146">
      <w:pPr>
        <w:pStyle w:val="Default"/>
        <w:tabs>
          <w:tab w:val="right" w:pos="9026"/>
        </w:tabs>
        <w:rPr>
          <w:bCs/>
        </w:rPr>
      </w:pPr>
      <w:r w:rsidRPr="006E2652">
        <w:rPr>
          <w:bCs/>
        </w:rPr>
        <w:t xml:space="preserve"> </w:t>
      </w:r>
    </w:p>
    <w:p w:rsidR="00E33146" w:rsidRDefault="00E33146" w:rsidP="00E33146">
      <w:pPr>
        <w:pStyle w:val="Default"/>
        <w:tabs>
          <w:tab w:val="right" w:pos="9026"/>
        </w:tabs>
        <w:jc w:val="right"/>
        <w:rPr>
          <w:b/>
          <w:lang w:val="en-NZ"/>
        </w:rPr>
      </w:pPr>
      <w:r>
        <w:rPr>
          <w:b/>
          <w:bCs/>
        </w:rPr>
        <w:br/>
      </w:r>
    </w:p>
    <w:p w:rsidR="00905DC0" w:rsidRPr="00922B43" w:rsidRDefault="00E33146" w:rsidP="00905DC0">
      <w:pPr>
        <w:pStyle w:val="Default"/>
        <w:tabs>
          <w:tab w:val="right" w:pos="9026"/>
        </w:tabs>
        <w:jc w:val="right"/>
        <w:rPr>
          <w:b/>
          <w:lang w:val="en-NZ"/>
        </w:rPr>
      </w:pPr>
      <w:r>
        <w:rPr>
          <w:b/>
          <w:lang w:val="en-NZ"/>
        </w:rPr>
        <w:br w:type="page"/>
      </w:r>
      <w:r w:rsidR="00905DC0" w:rsidRPr="00922B43">
        <w:rPr>
          <w:b/>
          <w:lang w:val="en-NZ"/>
        </w:rPr>
        <w:lastRenderedPageBreak/>
        <w:t>CCSBT-</w:t>
      </w:r>
      <w:r w:rsidR="00905DC0">
        <w:rPr>
          <w:b/>
          <w:lang w:val="en-NZ"/>
        </w:rPr>
        <w:t>ERS</w:t>
      </w:r>
      <w:r w:rsidR="00905DC0" w:rsidRPr="00922B43">
        <w:rPr>
          <w:b/>
          <w:lang w:val="en-NZ"/>
        </w:rPr>
        <w:t>/</w:t>
      </w:r>
      <w:r w:rsidR="00905DC0">
        <w:rPr>
          <w:b/>
          <w:lang w:val="en-NZ"/>
        </w:rPr>
        <w:t>1703</w:t>
      </w:r>
      <w:r w:rsidR="00905DC0" w:rsidRPr="00922B43">
        <w:rPr>
          <w:b/>
          <w:lang w:val="en-NZ"/>
        </w:rPr>
        <w:t>/</w:t>
      </w:r>
      <w:r w:rsidR="00905DC0">
        <w:rPr>
          <w:rFonts w:hint="eastAsia"/>
          <w:b/>
          <w:lang w:val="en-NZ"/>
        </w:rPr>
        <w:t>Info 11</w:t>
      </w:r>
      <w:r w:rsidR="00905DC0" w:rsidRPr="00922B43">
        <w:rPr>
          <w:b/>
          <w:lang w:val="en-NZ"/>
        </w:rPr>
        <w:t xml:space="preserve"> </w:t>
      </w:r>
    </w:p>
    <w:p w:rsidR="00905DC0" w:rsidRPr="00922B43" w:rsidRDefault="00905DC0" w:rsidP="00905DC0">
      <w:pPr>
        <w:autoSpaceDE w:val="0"/>
        <w:autoSpaceDN w:val="0"/>
        <w:adjustRightInd w:val="0"/>
        <w:jc w:val="left"/>
        <w:rPr>
          <w:b/>
          <w:bCs/>
          <w:szCs w:val="24"/>
          <w:lang w:val="en-AU" w:eastAsia="ja-JP"/>
        </w:rPr>
      </w:pPr>
    </w:p>
    <w:p w:rsidR="00905DC0" w:rsidRPr="006E2652" w:rsidRDefault="00905DC0" w:rsidP="00905DC0">
      <w:pPr>
        <w:widowControl w:val="0"/>
        <w:autoSpaceDE w:val="0"/>
        <w:autoSpaceDN w:val="0"/>
        <w:adjustRightInd w:val="0"/>
        <w:jc w:val="center"/>
        <w:rPr>
          <w:b/>
          <w:szCs w:val="24"/>
          <w:lang w:eastAsia="ja-JP"/>
        </w:rPr>
      </w:pPr>
      <w:r>
        <w:rPr>
          <w:rFonts w:hint="eastAsia"/>
          <w:b/>
          <w:szCs w:val="24"/>
          <w:lang w:eastAsia="ja-JP"/>
        </w:rPr>
        <w:t>南</w:t>
      </w:r>
      <w:r w:rsidR="00753242">
        <w:rPr>
          <w:rFonts w:hint="eastAsia"/>
          <w:b/>
          <w:szCs w:val="24"/>
          <w:lang w:eastAsia="ja-JP"/>
        </w:rPr>
        <w:t>半球で</w:t>
      </w:r>
      <w:r>
        <w:rPr>
          <w:rFonts w:hint="eastAsia"/>
          <w:b/>
          <w:szCs w:val="24"/>
          <w:lang w:eastAsia="ja-JP"/>
        </w:rPr>
        <w:t>操業する日本はえ縄漁業における</w:t>
      </w:r>
      <w:r w:rsidR="00A83F12">
        <w:rPr>
          <w:rFonts w:hint="eastAsia"/>
          <w:b/>
          <w:szCs w:val="24"/>
          <w:lang w:eastAsia="ja-JP"/>
        </w:rPr>
        <w:t>海鳥混獲発生率のモデリング</w:t>
      </w:r>
    </w:p>
    <w:p w:rsidR="00905DC0" w:rsidRDefault="00905DC0" w:rsidP="00905DC0">
      <w:pPr>
        <w:widowControl w:val="0"/>
        <w:autoSpaceDE w:val="0"/>
        <w:autoSpaceDN w:val="0"/>
        <w:adjustRightInd w:val="0"/>
        <w:jc w:val="left"/>
        <w:rPr>
          <w:szCs w:val="24"/>
          <w:lang w:eastAsia="ja-JP"/>
        </w:rPr>
      </w:pPr>
    </w:p>
    <w:p w:rsidR="00905DC0" w:rsidRDefault="00905DC0" w:rsidP="00905DC0">
      <w:pPr>
        <w:pStyle w:val="Default"/>
        <w:tabs>
          <w:tab w:val="right" w:pos="9026"/>
        </w:tabs>
        <w:rPr>
          <w:b/>
          <w:bCs/>
        </w:rPr>
      </w:pPr>
      <w:r>
        <w:rPr>
          <w:rFonts w:hint="eastAsia"/>
          <w:b/>
          <w:bCs/>
        </w:rPr>
        <w:t>要旨</w:t>
      </w:r>
    </w:p>
    <w:p w:rsidR="00905DC0" w:rsidRDefault="00905DC0" w:rsidP="00905DC0">
      <w:pPr>
        <w:pStyle w:val="Default"/>
        <w:tabs>
          <w:tab w:val="right" w:pos="9026"/>
        </w:tabs>
        <w:rPr>
          <w:b/>
          <w:bCs/>
        </w:rPr>
      </w:pPr>
    </w:p>
    <w:p w:rsidR="00905DC0" w:rsidRDefault="00B44166" w:rsidP="00905DC0">
      <w:pPr>
        <w:pStyle w:val="Default"/>
        <w:tabs>
          <w:tab w:val="right" w:pos="9026"/>
        </w:tabs>
        <w:rPr>
          <w:bCs/>
        </w:rPr>
      </w:pPr>
      <w:r>
        <w:rPr>
          <w:rFonts w:hint="eastAsia"/>
          <w:bCs/>
        </w:rPr>
        <w:t>年及び季節をファクターとして混獲発生率をモデル化し、年間を通じた混獲発生率の</w:t>
      </w:r>
      <w:r w:rsidR="00775D7F">
        <w:rPr>
          <w:rFonts w:hint="eastAsia"/>
          <w:bCs/>
        </w:rPr>
        <w:t>経度</w:t>
      </w:r>
      <w:r>
        <w:rPr>
          <w:rFonts w:hint="eastAsia"/>
          <w:bCs/>
        </w:rPr>
        <w:t>別の変化を精査した。</w:t>
      </w:r>
      <w:r>
        <w:rPr>
          <w:rFonts w:hint="eastAsia"/>
          <w:bCs/>
        </w:rPr>
        <w:t>1997</w:t>
      </w:r>
      <w:r>
        <w:rPr>
          <w:rFonts w:hint="eastAsia"/>
          <w:bCs/>
        </w:rPr>
        <w:t>年から</w:t>
      </w:r>
      <w:r>
        <w:rPr>
          <w:rFonts w:hint="eastAsia"/>
          <w:bCs/>
        </w:rPr>
        <w:t>2015</w:t>
      </w:r>
      <w:r>
        <w:rPr>
          <w:rFonts w:hint="eastAsia"/>
          <w:bCs/>
        </w:rPr>
        <w:t>年までに科学オブザーバーを通じて得られた操業データを</w:t>
      </w:r>
      <w:r w:rsidR="00D15DF2">
        <w:rPr>
          <w:rFonts w:hint="eastAsia"/>
          <w:bCs/>
        </w:rPr>
        <w:t>用いた</w:t>
      </w:r>
      <w:r>
        <w:rPr>
          <w:rFonts w:hint="eastAsia"/>
          <w:bCs/>
        </w:rPr>
        <w:t>。</w:t>
      </w:r>
      <w:r w:rsidR="001B2456">
        <w:rPr>
          <w:rFonts w:hint="eastAsia"/>
          <w:bCs/>
        </w:rPr>
        <w:t>予備的な分析として</w:t>
      </w:r>
      <w:r>
        <w:rPr>
          <w:rFonts w:hint="eastAsia"/>
          <w:bCs/>
        </w:rPr>
        <w:t>、</w:t>
      </w:r>
      <w:r w:rsidR="00D15DF2">
        <w:rPr>
          <w:rFonts w:hint="eastAsia"/>
          <w:bCs/>
        </w:rPr>
        <w:t>階層クラスター分析により、</w:t>
      </w:r>
      <w:r w:rsidR="001B2456">
        <w:rPr>
          <w:rFonts w:hint="eastAsia"/>
          <w:bCs/>
        </w:rPr>
        <w:t>南緯</w:t>
      </w:r>
      <w:r w:rsidR="001B2456">
        <w:rPr>
          <w:rFonts w:hint="eastAsia"/>
          <w:bCs/>
        </w:rPr>
        <w:t>20</w:t>
      </w:r>
      <w:r w:rsidR="001B2456">
        <w:rPr>
          <w:rFonts w:hint="eastAsia"/>
          <w:bCs/>
        </w:rPr>
        <w:t>度より北及び南の水域の間で混獲された海鳥類の種組成の違いを精査した。</w:t>
      </w:r>
      <w:r w:rsidR="00C363A5">
        <w:rPr>
          <w:rFonts w:hint="eastAsia"/>
          <w:bCs/>
        </w:rPr>
        <w:t>混獲</w:t>
      </w:r>
      <w:r w:rsidR="00D15DF2">
        <w:rPr>
          <w:rFonts w:hint="eastAsia"/>
          <w:bCs/>
        </w:rPr>
        <w:t>された</w:t>
      </w:r>
      <w:r w:rsidR="00C363A5">
        <w:rPr>
          <w:rFonts w:hint="eastAsia"/>
          <w:bCs/>
        </w:rPr>
        <w:t>種の種組成は、南緯</w:t>
      </w:r>
      <w:r w:rsidR="00C363A5">
        <w:rPr>
          <w:rFonts w:hint="eastAsia"/>
          <w:bCs/>
        </w:rPr>
        <w:t>40</w:t>
      </w:r>
      <w:r w:rsidR="00C363A5">
        <w:rPr>
          <w:rFonts w:hint="eastAsia"/>
          <w:bCs/>
        </w:rPr>
        <w:t>度の境界、南緯</w:t>
      </w:r>
      <w:r w:rsidR="00C363A5">
        <w:rPr>
          <w:rFonts w:hint="eastAsia"/>
          <w:bCs/>
        </w:rPr>
        <w:t>35</w:t>
      </w:r>
      <w:r w:rsidR="00C363A5">
        <w:rPr>
          <w:rFonts w:hint="eastAsia"/>
          <w:bCs/>
        </w:rPr>
        <w:t>度及び南緯</w:t>
      </w:r>
      <w:r w:rsidR="00C363A5">
        <w:rPr>
          <w:rFonts w:hint="eastAsia"/>
          <w:bCs/>
        </w:rPr>
        <w:t>40</w:t>
      </w:r>
      <w:r w:rsidR="00C363A5">
        <w:rPr>
          <w:rFonts w:hint="eastAsia"/>
          <w:bCs/>
        </w:rPr>
        <w:t>度、ケープ沖、インド洋及びタスマン海でそれぞれ変化した。投縄別の海鳥混獲データの有無については、一般加法モデル（</w:t>
      </w:r>
      <w:r w:rsidR="00C363A5">
        <w:rPr>
          <w:rFonts w:hint="eastAsia"/>
          <w:bCs/>
        </w:rPr>
        <w:t>GAM</w:t>
      </w:r>
      <w:r w:rsidR="00C363A5">
        <w:rPr>
          <w:rFonts w:hint="eastAsia"/>
          <w:bCs/>
        </w:rPr>
        <w:t>）によりモデル化された。</w:t>
      </w:r>
      <w:r w:rsidR="00C363A5">
        <w:rPr>
          <w:rFonts w:hint="eastAsia"/>
          <w:bCs/>
        </w:rPr>
        <w:t>GAM</w:t>
      </w:r>
      <w:r w:rsidR="00C363A5">
        <w:rPr>
          <w:rFonts w:hint="eastAsia"/>
          <w:bCs/>
        </w:rPr>
        <w:t>分析を行ったデータは、北部及び南部海域</w:t>
      </w:r>
      <w:r w:rsidR="00775D7F">
        <w:rPr>
          <w:rFonts w:hint="eastAsia"/>
          <w:bCs/>
        </w:rPr>
        <w:t>の境界によりデータを二つに分けた。推定された混獲発生率は、北部海域においてはモデル上のバラつきが比較的低かったのに対し、南部海域では比較的高かった。東西方向での混獲発生率は、南緯</w:t>
      </w:r>
      <w:r w:rsidR="00775D7F">
        <w:rPr>
          <w:rFonts w:hint="eastAsia"/>
          <w:bCs/>
        </w:rPr>
        <w:t>35</w:t>
      </w:r>
      <w:r w:rsidR="00775D7F">
        <w:rPr>
          <w:rFonts w:hint="eastAsia"/>
          <w:bCs/>
        </w:rPr>
        <w:t>度の北及び南の両方の海域において、年間のみならず季節</w:t>
      </w:r>
      <w:r w:rsidR="00D15DF2">
        <w:rPr>
          <w:rFonts w:hint="eastAsia"/>
          <w:bCs/>
        </w:rPr>
        <w:t>間</w:t>
      </w:r>
      <w:r w:rsidR="00775D7F">
        <w:rPr>
          <w:rFonts w:hint="eastAsia"/>
          <w:bCs/>
        </w:rPr>
        <w:t>でも異なっていた。このこと</w:t>
      </w:r>
      <w:r w:rsidR="00D15DF2">
        <w:rPr>
          <w:rFonts w:hint="eastAsia"/>
          <w:bCs/>
        </w:rPr>
        <w:t>から</w:t>
      </w:r>
      <w:r w:rsidR="00775D7F">
        <w:rPr>
          <w:rFonts w:hint="eastAsia"/>
          <w:bCs/>
        </w:rPr>
        <w:t>、総混獲数を推定する際に年及び季節間の混獲率の経度によるバラつきを考慮することの重要性</w:t>
      </w:r>
      <w:r w:rsidR="00D15DF2">
        <w:rPr>
          <w:rFonts w:hint="eastAsia"/>
          <w:bCs/>
        </w:rPr>
        <w:t>が</w:t>
      </w:r>
      <w:r w:rsidR="00775D7F">
        <w:rPr>
          <w:rFonts w:hint="eastAsia"/>
          <w:bCs/>
        </w:rPr>
        <w:t>示唆</w:t>
      </w:r>
      <w:r w:rsidR="00D15DF2">
        <w:rPr>
          <w:rFonts w:hint="eastAsia"/>
          <w:bCs/>
        </w:rPr>
        <w:t>された</w:t>
      </w:r>
      <w:r w:rsidR="00775D7F">
        <w:rPr>
          <w:rFonts w:hint="eastAsia"/>
          <w:bCs/>
        </w:rPr>
        <w:t>。</w:t>
      </w:r>
    </w:p>
    <w:p w:rsidR="00556D82" w:rsidRDefault="00556D82">
      <w:pPr>
        <w:jc w:val="left"/>
        <w:rPr>
          <w:bCs/>
          <w:color w:val="000000"/>
          <w:szCs w:val="24"/>
          <w:lang w:val="en-US" w:eastAsia="ja-JP"/>
        </w:rPr>
      </w:pPr>
      <w:r>
        <w:rPr>
          <w:bCs/>
          <w:color w:val="000000"/>
          <w:szCs w:val="24"/>
          <w:lang w:val="en-US" w:eastAsia="ja-JP"/>
        </w:rPr>
        <w:br w:type="page"/>
      </w:r>
    </w:p>
    <w:p w:rsidR="004B39AD" w:rsidRPr="00922B43" w:rsidRDefault="004B39AD" w:rsidP="004B39AD">
      <w:pPr>
        <w:pStyle w:val="Default"/>
        <w:tabs>
          <w:tab w:val="right" w:pos="9026"/>
        </w:tabs>
        <w:jc w:val="right"/>
        <w:rPr>
          <w:b/>
          <w:lang w:val="en-NZ"/>
        </w:rPr>
      </w:pPr>
      <w:r w:rsidRPr="00922B43">
        <w:rPr>
          <w:b/>
          <w:lang w:val="en-NZ"/>
        </w:rPr>
        <w:lastRenderedPageBreak/>
        <w:t>CCSBT-</w:t>
      </w:r>
      <w:r>
        <w:rPr>
          <w:b/>
          <w:lang w:val="en-NZ"/>
        </w:rPr>
        <w:t>ERS</w:t>
      </w:r>
      <w:r w:rsidRPr="00922B43">
        <w:rPr>
          <w:b/>
          <w:lang w:val="en-NZ"/>
        </w:rPr>
        <w:t>/</w:t>
      </w:r>
      <w:r>
        <w:rPr>
          <w:b/>
          <w:lang w:val="en-NZ"/>
        </w:rPr>
        <w:t>1703</w:t>
      </w:r>
      <w:r w:rsidRPr="00922B43">
        <w:rPr>
          <w:b/>
          <w:lang w:val="en-NZ"/>
        </w:rPr>
        <w:t>/</w:t>
      </w:r>
      <w:r>
        <w:rPr>
          <w:rFonts w:hint="eastAsia"/>
          <w:b/>
          <w:lang w:val="en-NZ"/>
        </w:rPr>
        <w:t>Info 12</w:t>
      </w:r>
      <w:r w:rsidRPr="00922B43">
        <w:rPr>
          <w:b/>
          <w:lang w:val="en-NZ"/>
        </w:rPr>
        <w:t xml:space="preserve"> </w:t>
      </w:r>
    </w:p>
    <w:p w:rsidR="004B39AD" w:rsidRPr="00922B43" w:rsidRDefault="004B39AD" w:rsidP="004B39AD">
      <w:pPr>
        <w:autoSpaceDE w:val="0"/>
        <w:autoSpaceDN w:val="0"/>
        <w:adjustRightInd w:val="0"/>
        <w:jc w:val="left"/>
        <w:rPr>
          <w:b/>
          <w:bCs/>
          <w:szCs w:val="24"/>
          <w:lang w:val="en-AU" w:eastAsia="ja-JP"/>
        </w:rPr>
      </w:pPr>
    </w:p>
    <w:p w:rsidR="004B39AD" w:rsidRPr="00DC3EF2" w:rsidRDefault="004B39AD" w:rsidP="004B39AD">
      <w:pPr>
        <w:widowControl w:val="0"/>
        <w:autoSpaceDE w:val="0"/>
        <w:autoSpaceDN w:val="0"/>
        <w:adjustRightInd w:val="0"/>
        <w:jc w:val="center"/>
        <w:rPr>
          <w:b/>
          <w:szCs w:val="24"/>
          <w:lang w:eastAsia="ja-JP"/>
        </w:rPr>
      </w:pPr>
      <w:r>
        <w:rPr>
          <w:rFonts w:hint="eastAsia"/>
          <w:b/>
          <w:szCs w:val="24"/>
          <w:lang w:eastAsia="ja-JP"/>
        </w:rPr>
        <w:t>日本はえ縄漁業における南</w:t>
      </w:r>
      <w:r w:rsidR="001A23F7">
        <w:rPr>
          <w:rFonts w:hint="eastAsia"/>
          <w:b/>
          <w:szCs w:val="24"/>
          <w:lang w:eastAsia="ja-JP"/>
        </w:rPr>
        <w:t>半球</w:t>
      </w:r>
      <w:r>
        <w:rPr>
          <w:rFonts w:hint="eastAsia"/>
          <w:b/>
          <w:szCs w:val="24"/>
          <w:lang w:eastAsia="ja-JP"/>
        </w:rPr>
        <w:t>での海鳥混獲発生率に影響を与えるファクター</w:t>
      </w:r>
      <w:r>
        <w:rPr>
          <w:b/>
          <w:szCs w:val="24"/>
          <w:lang w:eastAsia="ja-JP"/>
        </w:rPr>
        <w:br/>
      </w:r>
      <w:r>
        <w:rPr>
          <w:rFonts w:hint="eastAsia"/>
          <w:b/>
          <w:szCs w:val="24"/>
          <w:lang w:eastAsia="ja-JP"/>
        </w:rPr>
        <w:t>にかかるランダムフォレストを用いた精査</w:t>
      </w:r>
    </w:p>
    <w:p w:rsidR="004B39AD" w:rsidRDefault="004B39AD" w:rsidP="004B39AD">
      <w:pPr>
        <w:widowControl w:val="0"/>
        <w:autoSpaceDE w:val="0"/>
        <w:autoSpaceDN w:val="0"/>
        <w:adjustRightInd w:val="0"/>
        <w:jc w:val="left"/>
        <w:rPr>
          <w:szCs w:val="24"/>
          <w:lang w:eastAsia="ja-JP"/>
        </w:rPr>
      </w:pPr>
    </w:p>
    <w:p w:rsidR="004B39AD" w:rsidRDefault="004B39AD" w:rsidP="004B39AD">
      <w:pPr>
        <w:pStyle w:val="Default"/>
        <w:tabs>
          <w:tab w:val="right" w:pos="9026"/>
        </w:tabs>
        <w:rPr>
          <w:b/>
          <w:bCs/>
        </w:rPr>
      </w:pPr>
      <w:r>
        <w:rPr>
          <w:rFonts w:hint="eastAsia"/>
          <w:b/>
          <w:bCs/>
        </w:rPr>
        <w:t>要旨</w:t>
      </w:r>
    </w:p>
    <w:p w:rsidR="004B39AD" w:rsidRDefault="004B39AD" w:rsidP="004B39AD">
      <w:pPr>
        <w:pStyle w:val="Default"/>
        <w:tabs>
          <w:tab w:val="right" w:pos="9026"/>
        </w:tabs>
        <w:rPr>
          <w:b/>
          <w:bCs/>
        </w:rPr>
      </w:pPr>
    </w:p>
    <w:p w:rsidR="007C1478" w:rsidRPr="007C1478" w:rsidRDefault="00D91F89" w:rsidP="004B39AD">
      <w:pPr>
        <w:pStyle w:val="Default"/>
        <w:tabs>
          <w:tab w:val="right" w:pos="9026"/>
        </w:tabs>
        <w:rPr>
          <w:bCs/>
          <w:color w:val="auto"/>
          <w:szCs w:val="20"/>
          <w:lang w:val="en-GB"/>
        </w:rPr>
      </w:pPr>
      <w:r>
        <w:rPr>
          <w:rFonts w:hint="eastAsia"/>
          <w:bCs/>
          <w:color w:val="auto"/>
          <w:szCs w:val="20"/>
          <w:lang w:val="en-GB"/>
        </w:rPr>
        <w:t>海鳥混獲発生率に影響を与えるファクターに関する分析を行った。</w:t>
      </w:r>
      <w:r w:rsidR="00961F0F">
        <w:rPr>
          <w:rFonts w:hint="eastAsia"/>
          <w:bCs/>
          <w:color w:val="auto"/>
          <w:szCs w:val="20"/>
          <w:lang w:val="en-GB"/>
        </w:rPr>
        <w:t>分析にはランダムフォレストを適用した。種群、季節、年、環境要因、営巣地からの距離、月相及び漁獲量の効果を精査するために</w:t>
      </w:r>
      <w:r w:rsidR="00961F0F">
        <w:rPr>
          <w:rFonts w:hint="eastAsia"/>
          <w:bCs/>
          <w:color w:val="auto"/>
          <w:szCs w:val="20"/>
          <w:lang w:val="en-GB"/>
        </w:rPr>
        <w:t>4</w:t>
      </w:r>
      <w:r w:rsidR="00961F0F">
        <w:rPr>
          <w:rFonts w:hint="eastAsia"/>
          <w:bCs/>
          <w:color w:val="auto"/>
          <w:szCs w:val="20"/>
          <w:lang w:val="en-GB"/>
        </w:rPr>
        <w:t>つのモデルを構築した。</w:t>
      </w:r>
      <w:r w:rsidR="00961F0F">
        <w:rPr>
          <w:rFonts w:hint="eastAsia"/>
          <w:bCs/>
          <w:color w:val="auto"/>
          <w:szCs w:val="20"/>
          <w:lang w:val="en-GB"/>
        </w:rPr>
        <w:t>Out of bags</w:t>
      </w:r>
      <w:r w:rsidR="007C1478">
        <w:rPr>
          <w:bCs/>
          <w:color w:val="auto"/>
          <w:szCs w:val="20"/>
          <w:lang w:val="en-GB"/>
        </w:rPr>
        <w:t xml:space="preserve"> </w:t>
      </w:r>
      <w:r w:rsidR="00961F0F">
        <w:rPr>
          <w:rFonts w:hint="eastAsia"/>
          <w:bCs/>
          <w:color w:val="auto"/>
          <w:szCs w:val="20"/>
          <w:lang w:val="en-GB"/>
        </w:rPr>
        <w:t>がやや高かったものの受け入れられる範囲内であったことから、これらのモデルは統計的に適切なものと考えられた。</w:t>
      </w:r>
      <w:r w:rsidR="007C1478">
        <w:rPr>
          <w:rFonts w:hint="eastAsia"/>
          <w:bCs/>
          <w:color w:val="auto"/>
          <w:szCs w:val="20"/>
          <w:lang w:val="en-GB"/>
        </w:rPr>
        <w:t>本研究の</w:t>
      </w:r>
      <w:r w:rsidR="007C1478">
        <w:rPr>
          <w:rFonts w:hint="eastAsia"/>
          <w:bCs/>
          <w:color w:val="auto"/>
          <w:szCs w:val="20"/>
          <w:lang w:val="en-GB"/>
        </w:rPr>
        <w:t>4</w:t>
      </w:r>
      <w:r w:rsidR="007C1478">
        <w:rPr>
          <w:rFonts w:hint="eastAsia"/>
          <w:bCs/>
          <w:color w:val="auto"/>
          <w:szCs w:val="20"/>
          <w:lang w:val="en-GB"/>
        </w:rPr>
        <w:t>つのモデルに共通する主要な説明変数は、緯度、経度、年初からの経過日数、観察された鈎針数、種群及び海表面水温であった。また、</w:t>
      </w:r>
      <w:r w:rsidR="007938E1">
        <w:rPr>
          <w:rFonts w:hint="eastAsia"/>
          <w:bCs/>
          <w:color w:val="auto"/>
          <w:szCs w:val="20"/>
          <w:lang w:val="en-GB"/>
        </w:rPr>
        <w:t>モデルのうち</w:t>
      </w:r>
      <w:r w:rsidR="007938E1">
        <w:rPr>
          <w:rFonts w:hint="eastAsia"/>
          <w:bCs/>
          <w:color w:val="auto"/>
          <w:szCs w:val="20"/>
          <w:lang w:val="en-GB"/>
        </w:rPr>
        <w:t>2</w:t>
      </w:r>
      <w:r w:rsidR="007938E1">
        <w:rPr>
          <w:rFonts w:hint="eastAsia"/>
          <w:bCs/>
          <w:color w:val="auto"/>
          <w:szCs w:val="20"/>
          <w:lang w:val="en-GB"/>
        </w:rPr>
        <w:t>つから</w:t>
      </w:r>
      <w:r w:rsidR="007C1478">
        <w:rPr>
          <w:rFonts w:hint="eastAsia"/>
          <w:bCs/>
          <w:color w:val="auto"/>
          <w:szCs w:val="20"/>
          <w:lang w:val="en-GB"/>
        </w:rPr>
        <w:t>3</w:t>
      </w:r>
      <w:r w:rsidR="007C1478">
        <w:rPr>
          <w:rFonts w:hint="eastAsia"/>
          <w:bCs/>
          <w:color w:val="auto"/>
          <w:szCs w:val="20"/>
          <w:lang w:val="en-GB"/>
        </w:rPr>
        <w:t>つにおいては、</w:t>
      </w:r>
      <w:r w:rsidR="007938E1">
        <w:rPr>
          <w:rFonts w:hint="eastAsia"/>
          <w:bCs/>
          <w:color w:val="auto"/>
          <w:szCs w:val="20"/>
          <w:lang w:val="en-GB"/>
        </w:rPr>
        <w:t>年、</w:t>
      </w:r>
      <w:r w:rsidR="007C1478">
        <w:rPr>
          <w:rFonts w:hint="eastAsia"/>
          <w:bCs/>
          <w:color w:val="auto"/>
          <w:szCs w:val="20"/>
          <w:lang w:val="en-GB"/>
        </w:rPr>
        <w:t>航海</w:t>
      </w:r>
      <w:r w:rsidR="007C1478">
        <w:rPr>
          <w:rFonts w:hint="eastAsia"/>
          <w:bCs/>
          <w:color w:val="auto"/>
          <w:szCs w:val="20"/>
          <w:lang w:val="en-GB"/>
        </w:rPr>
        <w:t>ID</w:t>
      </w:r>
      <w:r w:rsidR="007C1478">
        <w:rPr>
          <w:rFonts w:hint="eastAsia"/>
          <w:bCs/>
          <w:color w:val="auto"/>
          <w:szCs w:val="20"/>
          <w:lang w:val="en-GB"/>
        </w:rPr>
        <w:t>及び月相が主要な説明変数であった。これらの説明変数は、混獲発生率に関して影響が大きいものと考えられた。こ</w:t>
      </w:r>
      <w:r w:rsidR="007938E1">
        <w:rPr>
          <w:rFonts w:hint="eastAsia"/>
          <w:bCs/>
          <w:color w:val="auto"/>
          <w:szCs w:val="20"/>
          <w:lang w:val="en-GB"/>
        </w:rPr>
        <w:t>の</w:t>
      </w:r>
      <w:r w:rsidR="007C1478">
        <w:rPr>
          <w:rFonts w:hint="eastAsia"/>
          <w:bCs/>
          <w:color w:val="auto"/>
          <w:szCs w:val="20"/>
          <w:lang w:val="en-GB"/>
        </w:rPr>
        <w:t>ため、</w:t>
      </w:r>
      <w:r w:rsidR="007C1478">
        <w:rPr>
          <w:rFonts w:hint="eastAsia"/>
          <w:bCs/>
          <w:color w:val="auto"/>
          <w:szCs w:val="20"/>
          <w:lang w:val="en-GB"/>
        </w:rPr>
        <w:t>CPC</w:t>
      </w:r>
      <w:r w:rsidR="007C1478">
        <w:rPr>
          <w:rFonts w:hint="eastAsia"/>
          <w:bCs/>
          <w:color w:val="auto"/>
          <w:szCs w:val="20"/>
          <w:lang w:val="en-GB"/>
        </w:rPr>
        <w:t>間の比較及び共同作業を行う際にはこれらの変数を考慮すべきことが示唆された。</w:t>
      </w:r>
    </w:p>
    <w:p w:rsidR="004B39AD" w:rsidRDefault="004B39AD">
      <w:pPr>
        <w:jc w:val="left"/>
        <w:rPr>
          <w:b/>
          <w:color w:val="000000"/>
          <w:szCs w:val="24"/>
          <w:lang w:eastAsia="ja-JP"/>
        </w:rPr>
      </w:pPr>
      <w:r>
        <w:rPr>
          <w:b/>
          <w:lang w:eastAsia="ja-JP"/>
        </w:rPr>
        <w:br w:type="page"/>
      </w:r>
    </w:p>
    <w:p w:rsidR="004B39AD" w:rsidRDefault="004B39AD" w:rsidP="004B39AD">
      <w:pPr>
        <w:pStyle w:val="Default"/>
        <w:tabs>
          <w:tab w:val="right" w:pos="9026"/>
        </w:tabs>
        <w:rPr>
          <w:b/>
          <w:lang w:val="en-GB"/>
        </w:rPr>
      </w:pPr>
    </w:p>
    <w:p w:rsidR="00556D82" w:rsidRPr="00922B43" w:rsidRDefault="00556D82" w:rsidP="00556D82">
      <w:pPr>
        <w:pStyle w:val="Default"/>
        <w:tabs>
          <w:tab w:val="right" w:pos="9026"/>
        </w:tabs>
        <w:jc w:val="right"/>
        <w:rPr>
          <w:b/>
          <w:lang w:val="en-NZ"/>
        </w:rPr>
      </w:pPr>
      <w:r w:rsidRPr="00922B43">
        <w:rPr>
          <w:b/>
          <w:lang w:val="en-NZ"/>
        </w:rPr>
        <w:t>CCSBT-</w:t>
      </w:r>
      <w:r>
        <w:rPr>
          <w:b/>
          <w:lang w:val="en-NZ"/>
        </w:rPr>
        <w:t>ERS</w:t>
      </w:r>
      <w:r w:rsidRPr="00922B43">
        <w:rPr>
          <w:b/>
          <w:lang w:val="en-NZ"/>
        </w:rPr>
        <w:t>/</w:t>
      </w:r>
      <w:r>
        <w:rPr>
          <w:b/>
          <w:lang w:val="en-NZ"/>
        </w:rPr>
        <w:t>1703</w:t>
      </w:r>
      <w:r w:rsidRPr="00922B43">
        <w:rPr>
          <w:b/>
          <w:lang w:val="en-NZ"/>
        </w:rPr>
        <w:t>/</w:t>
      </w:r>
      <w:r>
        <w:rPr>
          <w:rFonts w:hint="eastAsia"/>
          <w:b/>
          <w:lang w:val="en-NZ"/>
        </w:rPr>
        <w:t>Info 1</w:t>
      </w:r>
      <w:r w:rsidR="004B39AD">
        <w:rPr>
          <w:rFonts w:hint="eastAsia"/>
          <w:b/>
          <w:lang w:val="en-NZ"/>
        </w:rPr>
        <w:t>3</w:t>
      </w:r>
      <w:r w:rsidRPr="00922B43">
        <w:rPr>
          <w:b/>
          <w:lang w:val="en-NZ"/>
        </w:rPr>
        <w:t xml:space="preserve"> </w:t>
      </w:r>
    </w:p>
    <w:p w:rsidR="00556D82" w:rsidRPr="00922B43" w:rsidRDefault="00556D82" w:rsidP="00556D82">
      <w:pPr>
        <w:autoSpaceDE w:val="0"/>
        <w:autoSpaceDN w:val="0"/>
        <w:adjustRightInd w:val="0"/>
        <w:jc w:val="left"/>
        <w:rPr>
          <w:b/>
          <w:bCs/>
          <w:szCs w:val="24"/>
          <w:lang w:val="en-AU" w:eastAsia="ja-JP"/>
        </w:rPr>
      </w:pPr>
    </w:p>
    <w:p w:rsidR="00556D82" w:rsidRPr="00DC3EF2" w:rsidRDefault="00EA1E71" w:rsidP="00556D82">
      <w:pPr>
        <w:widowControl w:val="0"/>
        <w:autoSpaceDE w:val="0"/>
        <w:autoSpaceDN w:val="0"/>
        <w:adjustRightInd w:val="0"/>
        <w:jc w:val="center"/>
        <w:rPr>
          <w:b/>
          <w:szCs w:val="24"/>
          <w:lang w:eastAsia="ja-JP"/>
        </w:rPr>
      </w:pPr>
      <w:r>
        <w:rPr>
          <w:rFonts w:hint="eastAsia"/>
          <w:b/>
          <w:szCs w:val="24"/>
          <w:lang w:eastAsia="ja-JP"/>
        </w:rPr>
        <w:t>2010-2015</w:t>
      </w:r>
      <w:r>
        <w:rPr>
          <w:rFonts w:hint="eastAsia"/>
          <w:b/>
          <w:szCs w:val="24"/>
          <w:lang w:eastAsia="ja-JP"/>
        </w:rPr>
        <w:t>年における南緯</w:t>
      </w:r>
      <w:r>
        <w:rPr>
          <w:rFonts w:hint="eastAsia"/>
          <w:b/>
          <w:szCs w:val="24"/>
          <w:lang w:eastAsia="ja-JP"/>
        </w:rPr>
        <w:t>25</w:t>
      </w:r>
      <w:r>
        <w:rPr>
          <w:rFonts w:hint="eastAsia"/>
          <w:b/>
          <w:szCs w:val="24"/>
          <w:lang w:eastAsia="ja-JP"/>
        </w:rPr>
        <w:t>度以南での海鳥混獲に関する情報</w:t>
      </w:r>
    </w:p>
    <w:p w:rsidR="00556D82" w:rsidRDefault="00556D82" w:rsidP="00556D82">
      <w:pPr>
        <w:widowControl w:val="0"/>
        <w:autoSpaceDE w:val="0"/>
        <w:autoSpaceDN w:val="0"/>
        <w:adjustRightInd w:val="0"/>
        <w:jc w:val="left"/>
        <w:rPr>
          <w:szCs w:val="24"/>
          <w:lang w:eastAsia="ja-JP"/>
        </w:rPr>
      </w:pPr>
    </w:p>
    <w:p w:rsidR="00556D82" w:rsidRDefault="00556D82" w:rsidP="00556D82">
      <w:pPr>
        <w:pStyle w:val="Default"/>
        <w:tabs>
          <w:tab w:val="right" w:pos="9026"/>
        </w:tabs>
        <w:rPr>
          <w:b/>
          <w:bCs/>
        </w:rPr>
      </w:pPr>
      <w:r>
        <w:rPr>
          <w:rFonts w:hint="eastAsia"/>
          <w:b/>
          <w:bCs/>
        </w:rPr>
        <w:t>要旨</w:t>
      </w:r>
    </w:p>
    <w:p w:rsidR="00556D82" w:rsidRDefault="00556D82" w:rsidP="00556D82">
      <w:pPr>
        <w:pStyle w:val="Default"/>
        <w:tabs>
          <w:tab w:val="right" w:pos="9026"/>
        </w:tabs>
        <w:rPr>
          <w:b/>
          <w:bCs/>
        </w:rPr>
      </w:pPr>
    </w:p>
    <w:p w:rsidR="007300D5" w:rsidRDefault="00654962" w:rsidP="007300D5">
      <w:pPr>
        <w:jc w:val="left"/>
        <w:rPr>
          <w:bCs/>
          <w:lang w:eastAsia="ja-JP"/>
        </w:rPr>
      </w:pPr>
      <w:bookmarkStart w:id="0" w:name="_GoBack"/>
      <w:bookmarkEnd w:id="0"/>
      <w:r>
        <w:rPr>
          <w:rFonts w:hint="eastAsia"/>
          <w:bCs/>
          <w:lang w:eastAsia="ja-JP"/>
        </w:rPr>
        <w:t>近年に大西洋及びインド洋の南緯</w:t>
      </w:r>
      <w:r>
        <w:rPr>
          <w:rFonts w:hint="eastAsia"/>
          <w:bCs/>
          <w:lang w:eastAsia="ja-JP"/>
        </w:rPr>
        <w:t>25</w:t>
      </w:r>
      <w:r>
        <w:rPr>
          <w:rFonts w:hint="eastAsia"/>
          <w:bCs/>
          <w:lang w:eastAsia="ja-JP"/>
        </w:rPr>
        <w:t>度以南の海域において乗船オブザーバーが収集した海鳥混獲データについてレビューを行った。レビューの結果、みなみまぐろの漁獲パターンと海鳥の混獲パターンの間に共通する傾向があることが明らかになった。また、海鳥の混獲パターンは、地理的な海域だけでなく環境条件によっても影響を受けることを示唆している。本研究の結果は、海鳥のノミナル</w:t>
      </w:r>
      <w:r>
        <w:rPr>
          <w:rFonts w:hint="eastAsia"/>
          <w:bCs/>
          <w:lang w:eastAsia="ja-JP"/>
        </w:rPr>
        <w:t>CPUE</w:t>
      </w:r>
      <w:r>
        <w:rPr>
          <w:rFonts w:hint="eastAsia"/>
          <w:bCs/>
          <w:lang w:eastAsia="ja-JP"/>
        </w:rPr>
        <w:t>にかかる最近の増加傾向について、近年、海鳥</w:t>
      </w:r>
      <w:r>
        <w:rPr>
          <w:rFonts w:hint="eastAsia"/>
          <w:bCs/>
          <w:lang w:eastAsia="ja-JP"/>
        </w:rPr>
        <w:t>CPUE</w:t>
      </w:r>
      <w:r>
        <w:rPr>
          <w:rFonts w:hint="eastAsia"/>
          <w:bCs/>
          <w:lang w:eastAsia="ja-JP"/>
        </w:rPr>
        <w:t>がより高い海域におけるオブザーバーデータが増えたことによりバイアスがかかっていることも示唆している。著者らは、将来的な漁獲量及び漁獲努力量分析において考慮すべきこれらの結果をここに示した。</w:t>
      </w:r>
      <w:r w:rsidR="007300D5">
        <w:rPr>
          <w:bCs/>
          <w:lang w:eastAsia="ja-JP"/>
        </w:rPr>
        <w:br/>
      </w:r>
    </w:p>
    <w:p w:rsidR="007300D5" w:rsidRDefault="007300D5" w:rsidP="00556D82">
      <w:pPr>
        <w:jc w:val="left"/>
        <w:rPr>
          <w:bCs/>
          <w:lang w:eastAsia="ja-JP"/>
        </w:rPr>
      </w:pPr>
    </w:p>
    <w:p w:rsidR="007300D5" w:rsidRDefault="007300D5">
      <w:pPr>
        <w:jc w:val="left"/>
        <w:rPr>
          <w:bCs/>
          <w:lang w:eastAsia="ja-JP"/>
        </w:rPr>
      </w:pPr>
    </w:p>
    <w:sectPr w:rsidR="007300D5" w:rsidSect="00754991">
      <w:headerReference w:type="default" r:id="rId8"/>
      <w:footerReference w:type="default" r:id="rId9"/>
      <w:headerReference w:type="first" r:id="rId10"/>
      <w:pgSz w:w="11906" w:h="16838" w:code="9"/>
      <w:pgMar w:top="1440" w:right="1440" w:bottom="1440" w:left="144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74A" w:rsidRDefault="00F3674A">
      <w:r>
        <w:separator/>
      </w:r>
    </w:p>
  </w:endnote>
  <w:endnote w:type="continuationSeparator" w:id="0">
    <w:p w:rsidR="00F3674A" w:rsidRDefault="00F3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4A" w:rsidRPr="006427FF" w:rsidRDefault="00F3674A">
    <w:pPr>
      <w:pStyle w:val="Footer"/>
      <w:rPr>
        <w:b/>
        <w:i/>
        <w:sz w:val="20"/>
        <w:lang w:eastAsia="ja-JP"/>
      </w:rPr>
    </w:pPr>
    <w:r w:rsidRPr="006427FF">
      <w:rPr>
        <w:rFonts w:hint="eastAsia"/>
        <w:b/>
        <w:i/>
        <w:sz w:val="20"/>
        <w:lang w:eastAsia="ja-JP"/>
      </w:rPr>
      <w:t>事務局による翻訳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74A" w:rsidRDefault="00F3674A">
      <w:r>
        <w:separator/>
      </w:r>
    </w:p>
  </w:footnote>
  <w:footnote w:type="continuationSeparator" w:id="0">
    <w:p w:rsidR="00F3674A" w:rsidRDefault="00F3674A">
      <w:r>
        <w:continuationSeparator/>
      </w:r>
    </w:p>
  </w:footnote>
  <w:footnote w:id="1">
    <w:p w:rsidR="00F3674A" w:rsidRDefault="00F3674A" w:rsidP="00903ACF">
      <w:pPr>
        <w:pStyle w:val="FootnoteText"/>
        <w:widowControl w:val="0"/>
        <w:snapToGrid w:val="0"/>
        <w:rPr>
          <w:lang w:eastAsia="ja-JP"/>
        </w:rPr>
      </w:pPr>
      <w:r>
        <w:rPr>
          <w:rStyle w:val="FootnoteReference"/>
        </w:rPr>
        <w:footnoteRef/>
      </w:r>
      <w:r>
        <w:rPr>
          <w:lang w:eastAsia="ja-JP"/>
        </w:rPr>
        <w:t xml:space="preserve"> </w:t>
      </w:r>
      <w:r>
        <w:rPr>
          <w:rFonts w:hint="eastAsia"/>
          <w:lang w:eastAsia="ja-JP"/>
        </w:rPr>
        <w:t>みなみまぐろを対象とする漁業の生態学的関連種への影響を緩和するための</w:t>
      </w:r>
      <w:r>
        <w:rPr>
          <w:rFonts w:hint="eastAsia"/>
          <w:lang w:eastAsia="ja-JP"/>
        </w:rPr>
        <w:t>CCSBT</w:t>
      </w:r>
      <w:r>
        <w:rPr>
          <w:rFonts w:hint="eastAsia"/>
          <w:lang w:eastAsia="ja-JP"/>
        </w:rPr>
        <w:t>勧告（</w:t>
      </w:r>
      <w:r>
        <w:rPr>
          <w:rFonts w:hint="eastAsia"/>
          <w:lang w:eastAsia="ja-JP"/>
        </w:rPr>
        <w:t>2011</w:t>
      </w:r>
      <w:r>
        <w:rPr>
          <w:rFonts w:hint="eastAsia"/>
          <w:lang w:eastAsia="ja-JP"/>
        </w:rPr>
        <w:t>年</w:t>
      </w:r>
      <w:r>
        <w:rPr>
          <w:rFonts w:hint="eastAsia"/>
          <w:lang w:eastAsia="ja-JP"/>
        </w:rPr>
        <w:t>10</w:t>
      </w:r>
      <w:r>
        <w:rPr>
          <w:rFonts w:hint="eastAsia"/>
          <w:lang w:eastAsia="ja-JP"/>
        </w:rPr>
        <w:t>月</w:t>
      </w:r>
      <w:r>
        <w:rPr>
          <w:rFonts w:hint="eastAsia"/>
          <w:lang w:eastAsia="ja-JP"/>
        </w:rPr>
        <w:t>10-13</w:t>
      </w:r>
      <w:r>
        <w:rPr>
          <w:rFonts w:hint="eastAsia"/>
          <w:lang w:eastAsia="ja-JP"/>
        </w:rPr>
        <w:t>日にバリ（インドネシア）で開催された第</w:t>
      </w:r>
      <w:r>
        <w:rPr>
          <w:rFonts w:hint="eastAsia"/>
          <w:lang w:eastAsia="ja-JP"/>
        </w:rPr>
        <w:t>18</w:t>
      </w:r>
      <w:r>
        <w:rPr>
          <w:rFonts w:hint="eastAsia"/>
          <w:lang w:eastAsia="ja-JP"/>
        </w:rPr>
        <w:t>回</w:t>
      </w:r>
      <w:r>
        <w:rPr>
          <w:rFonts w:hint="eastAsia"/>
          <w:lang w:eastAsia="ja-JP"/>
        </w:rPr>
        <w:t>CCSBT</w:t>
      </w:r>
      <w:r>
        <w:rPr>
          <w:rFonts w:hint="eastAsia"/>
          <w:lang w:eastAsia="ja-JP"/>
        </w:rPr>
        <w:t>年次会合において改定）</w:t>
      </w:r>
    </w:p>
  </w:footnote>
  <w:footnote w:id="2">
    <w:p w:rsidR="00F3674A" w:rsidRDefault="00F3674A" w:rsidP="00A64DE9">
      <w:pPr>
        <w:pStyle w:val="FootnoteText"/>
        <w:rPr>
          <w:lang w:eastAsia="ja-JP"/>
        </w:rPr>
      </w:pPr>
      <w:r>
        <w:rPr>
          <w:rStyle w:val="FootnoteReference"/>
        </w:rPr>
        <w:footnoteRef/>
      </w:r>
      <w:r>
        <w:t xml:space="preserve"> </w:t>
      </w:r>
      <w:r w:rsidRPr="007E2CE8">
        <w:t>Richard</w:t>
      </w:r>
      <w:r>
        <w:rPr>
          <w:rFonts w:hint="eastAsia"/>
          <w:lang w:eastAsia="ja-JP"/>
        </w:rPr>
        <w:t>及び</w:t>
      </w:r>
      <w:r w:rsidRPr="007E2CE8">
        <w:t>Abraham</w:t>
      </w:r>
      <w:r>
        <w:rPr>
          <w:rFonts w:hint="eastAsia"/>
          <w:lang w:eastAsia="ja-JP"/>
        </w:rPr>
        <w:t>、発表準備中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4A" w:rsidRPr="004C0B08" w:rsidRDefault="00F3674A" w:rsidP="004C0B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4A" w:rsidRDefault="00F3674A" w:rsidP="00BB462D">
    <w:pPr>
      <w:tabs>
        <w:tab w:val="right" w:pos="8504"/>
      </w:tabs>
      <w:jc w:val="right"/>
      <w:rPr>
        <w:b/>
        <w:lang w:eastAsia="ja-JP"/>
      </w:rPr>
    </w:pPr>
    <w:r>
      <w:rPr>
        <w:b/>
      </w:rPr>
      <w:tab/>
    </w:r>
    <w:r>
      <w:rPr>
        <w:rFonts w:hint="eastAsia"/>
        <w:b/>
        <w:lang w:eastAsia="ja-JP"/>
      </w:rPr>
      <w:t>（注：</w:t>
    </w:r>
    <w:r>
      <w:rPr>
        <w:b/>
        <w:lang w:eastAsia="ja-JP"/>
      </w:rPr>
      <w:t>2017</w:t>
    </w:r>
    <w:r>
      <w:rPr>
        <w:b/>
        <w:lang w:eastAsia="ja-JP"/>
      </w:rPr>
      <w:t>年</w:t>
    </w:r>
    <w:r>
      <w:rPr>
        <w:rFonts w:hint="eastAsia"/>
        <w:b/>
        <w:lang w:eastAsia="ja-JP"/>
      </w:rPr>
      <w:t>3</w:t>
    </w:r>
    <w:r>
      <w:rPr>
        <w:b/>
        <w:lang w:eastAsia="ja-JP"/>
      </w:rPr>
      <w:t>月</w:t>
    </w:r>
    <w:r>
      <w:rPr>
        <w:rFonts w:hint="eastAsia"/>
        <w:b/>
        <w:lang w:eastAsia="ja-JP"/>
      </w:rPr>
      <w:t>7</w:t>
    </w:r>
    <w:r>
      <w:rPr>
        <w:b/>
        <w:lang w:eastAsia="ja-JP"/>
      </w:rPr>
      <w:t>日までに提出された文書の</w:t>
    </w:r>
    <w:r>
      <w:rPr>
        <w:rFonts w:hint="eastAsia"/>
        <w:b/>
        <w:lang w:eastAsia="ja-JP"/>
      </w:rPr>
      <w:t>要約</w:t>
    </w:r>
    <w:r>
      <w:rPr>
        <w:b/>
        <w:lang w:eastAsia="ja-JP"/>
      </w:rPr>
      <w:t>）</w:t>
    </w:r>
  </w:p>
  <w:p w:rsidR="00F3674A" w:rsidRPr="005A5BCE" w:rsidRDefault="00F3674A" w:rsidP="00BB462D">
    <w:pPr>
      <w:tabs>
        <w:tab w:val="left" w:pos="3053"/>
        <w:tab w:val="right" w:pos="8504"/>
      </w:tabs>
      <w:jc w:val="right"/>
      <w:rPr>
        <w:b/>
        <w:lang w:eastAsia="ja-JP"/>
      </w:rPr>
    </w:pPr>
    <w:r w:rsidRPr="005A5BCE">
      <w:rPr>
        <w:b/>
      </w:rPr>
      <w:t>Draft</w:t>
    </w:r>
    <w:r>
      <w:rPr>
        <w:rFonts w:hint="eastAsia"/>
        <w:b/>
        <w:lang w:eastAsia="ja-JP"/>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344EC"/>
    <w:multiLevelType w:val="hybridMultilevel"/>
    <w:tmpl w:val="CF78D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1DF9"/>
    <w:multiLevelType w:val="hybridMultilevel"/>
    <w:tmpl w:val="FFE0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9093A"/>
    <w:multiLevelType w:val="hybridMultilevel"/>
    <w:tmpl w:val="63461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25275"/>
    <w:multiLevelType w:val="hybridMultilevel"/>
    <w:tmpl w:val="46B2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C13CE"/>
    <w:multiLevelType w:val="hybridMultilevel"/>
    <w:tmpl w:val="10E6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C7"/>
    <w:rsid w:val="00001F27"/>
    <w:rsid w:val="00002912"/>
    <w:rsid w:val="00002BEA"/>
    <w:rsid w:val="00003293"/>
    <w:rsid w:val="00004537"/>
    <w:rsid w:val="00004578"/>
    <w:rsid w:val="000049A6"/>
    <w:rsid w:val="00004AF9"/>
    <w:rsid w:val="000061B5"/>
    <w:rsid w:val="00006918"/>
    <w:rsid w:val="00006A5E"/>
    <w:rsid w:val="00006CA6"/>
    <w:rsid w:val="00006F1B"/>
    <w:rsid w:val="000125DD"/>
    <w:rsid w:val="000127C8"/>
    <w:rsid w:val="00013186"/>
    <w:rsid w:val="000139B4"/>
    <w:rsid w:val="000139B7"/>
    <w:rsid w:val="00014934"/>
    <w:rsid w:val="0001542F"/>
    <w:rsid w:val="00016451"/>
    <w:rsid w:val="0001655A"/>
    <w:rsid w:val="0001670D"/>
    <w:rsid w:val="00016A32"/>
    <w:rsid w:val="000205B3"/>
    <w:rsid w:val="00020D3C"/>
    <w:rsid w:val="00020FEA"/>
    <w:rsid w:val="00021070"/>
    <w:rsid w:val="00021394"/>
    <w:rsid w:val="00021815"/>
    <w:rsid w:val="00021EF0"/>
    <w:rsid w:val="00022783"/>
    <w:rsid w:val="00022835"/>
    <w:rsid w:val="000235A9"/>
    <w:rsid w:val="000238AD"/>
    <w:rsid w:val="00023930"/>
    <w:rsid w:val="00023BA0"/>
    <w:rsid w:val="000244FC"/>
    <w:rsid w:val="000249DC"/>
    <w:rsid w:val="00025696"/>
    <w:rsid w:val="00025BE6"/>
    <w:rsid w:val="00025CEE"/>
    <w:rsid w:val="000276C8"/>
    <w:rsid w:val="0003022F"/>
    <w:rsid w:val="000302D1"/>
    <w:rsid w:val="0003320C"/>
    <w:rsid w:val="00033FED"/>
    <w:rsid w:val="0003626D"/>
    <w:rsid w:val="00037178"/>
    <w:rsid w:val="000379D8"/>
    <w:rsid w:val="00037FD8"/>
    <w:rsid w:val="00040917"/>
    <w:rsid w:val="0004248A"/>
    <w:rsid w:val="00043AF6"/>
    <w:rsid w:val="00044718"/>
    <w:rsid w:val="0004494D"/>
    <w:rsid w:val="000462BE"/>
    <w:rsid w:val="000471B7"/>
    <w:rsid w:val="000474D0"/>
    <w:rsid w:val="00047B6F"/>
    <w:rsid w:val="00050772"/>
    <w:rsid w:val="00051E5B"/>
    <w:rsid w:val="00052EA5"/>
    <w:rsid w:val="000531CC"/>
    <w:rsid w:val="0005341F"/>
    <w:rsid w:val="0005348A"/>
    <w:rsid w:val="00053F34"/>
    <w:rsid w:val="000544C3"/>
    <w:rsid w:val="0005480E"/>
    <w:rsid w:val="00054871"/>
    <w:rsid w:val="0005544A"/>
    <w:rsid w:val="00055B06"/>
    <w:rsid w:val="000565A1"/>
    <w:rsid w:val="00056B1C"/>
    <w:rsid w:val="00056EC4"/>
    <w:rsid w:val="00057C46"/>
    <w:rsid w:val="000602AB"/>
    <w:rsid w:val="000614C0"/>
    <w:rsid w:val="000623DC"/>
    <w:rsid w:val="000625AE"/>
    <w:rsid w:val="000629D8"/>
    <w:rsid w:val="0006477F"/>
    <w:rsid w:val="0006539B"/>
    <w:rsid w:val="0006541E"/>
    <w:rsid w:val="00065F6E"/>
    <w:rsid w:val="00066C70"/>
    <w:rsid w:val="00066E41"/>
    <w:rsid w:val="00067D02"/>
    <w:rsid w:val="00071210"/>
    <w:rsid w:val="0007155D"/>
    <w:rsid w:val="00072080"/>
    <w:rsid w:val="000721DF"/>
    <w:rsid w:val="00073521"/>
    <w:rsid w:val="00075511"/>
    <w:rsid w:val="00075FC7"/>
    <w:rsid w:val="00077518"/>
    <w:rsid w:val="000776BC"/>
    <w:rsid w:val="00077968"/>
    <w:rsid w:val="00077AE7"/>
    <w:rsid w:val="00080D51"/>
    <w:rsid w:val="000823DA"/>
    <w:rsid w:val="00082522"/>
    <w:rsid w:val="00082CBE"/>
    <w:rsid w:val="00082E8C"/>
    <w:rsid w:val="00082FA7"/>
    <w:rsid w:val="00083825"/>
    <w:rsid w:val="00083D14"/>
    <w:rsid w:val="00083FD4"/>
    <w:rsid w:val="0008472A"/>
    <w:rsid w:val="00084BD1"/>
    <w:rsid w:val="00087835"/>
    <w:rsid w:val="00091253"/>
    <w:rsid w:val="00091419"/>
    <w:rsid w:val="00091509"/>
    <w:rsid w:val="000917D4"/>
    <w:rsid w:val="00092CF4"/>
    <w:rsid w:val="000938E1"/>
    <w:rsid w:val="00093DBD"/>
    <w:rsid w:val="00093F17"/>
    <w:rsid w:val="000944B6"/>
    <w:rsid w:val="00094665"/>
    <w:rsid w:val="00094690"/>
    <w:rsid w:val="000952B9"/>
    <w:rsid w:val="00095CB5"/>
    <w:rsid w:val="000969E7"/>
    <w:rsid w:val="0009711A"/>
    <w:rsid w:val="00097636"/>
    <w:rsid w:val="00097837"/>
    <w:rsid w:val="000A00B2"/>
    <w:rsid w:val="000A0233"/>
    <w:rsid w:val="000A05F3"/>
    <w:rsid w:val="000A0876"/>
    <w:rsid w:val="000A0B00"/>
    <w:rsid w:val="000A0CCC"/>
    <w:rsid w:val="000A1902"/>
    <w:rsid w:val="000A3BA2"/>
    <w:rsid w:val="000A4246"/>
    <w:rsid w:val="000A46BD"/>
    <w:rsid w:val="000A5011"/>
    <w:rsid w:val="000A501E"/>
    <w:rsid w:val="000A6049"/>
    <w:rsid w:val="000A631D"/>
    <w:rsid w:val="000A6C14"/>
    <w:rsid w:val="000A70D1"/>
    <w:rsid w:val="000A710C"/>
    <w:rsid w:val="000A7EE7"/>
    <w:rsid w:val="000B0977"/>
    <w:rsid w:val="000B1D03"/>
    <w:rsid w:val="000B2048"/>
    <w:rsid w:val="000B28BB"/>
    <w:rsid w:val="000B2E3F"/>
    <w:rsid w:val="000B38D2"/>
    <w:rsid w:val="000B3DC9"/>
    <w:rsid w:val="000B4C86"/>
    <w:rsid w:val="000B691B"/>
    <w:rsid w:val="000B7A02"/>
    <w:rsid w:val="000C0054"/>
    <w:rsid w:val="000C1AAF"/>
    <w:rsid w:val="000C1F91"/>
    <w:rsid w:val="000C26A3"/>
    <w:rsid w:val="000C2993"/>
    <w:rsid w:val="000C37F4"/>
    <w:rsid w:val="000C3930"/>
    <w:rsid w:val="000C3AD2"/>
    <w:rsid w:val="000C42D6"/>
    <w:rsid w:val="000C4679"/>
    <w:rsid w:val="000C4A5F"/>
    <w:rsid w:val="000C5C93"/>
    <w:rsid w:val="000C7709"/>
    <w:rsid w:val="000C785E"/>
    <w:rsid w:val="000C7C79"/>
    <w:rsid w:val="000D0658"/>
    <w:rsid w:val="000D2506"/>
    <w:rsid w:val="000D28A8"/>
    <w:rsid w:val="000D3383"/>
    <w:rsid w:val="000D3AA0"/>
    <w:rsid w:val="000D40B4"/>
    <w:rsid w:val="000D4443"/>
    <w:rsid w:val="000D52B2"/>
    <w:rsid w:val="000D5C97"/>
    <w:rsid w:val="000D6543"/>
    <w:rsid w:val="000D6983"/>
    <w:rsid w:val="000D73D1"/>
    <w:rsid w:val="000D747A"/>
    <w:rsid w:val="000D74CB"/>
    <w:rsid w:val="000D7BA5"/>
    <w:rsid w:val="000E0E7B"/>
    <w:rsid w:val="000E1497"/>
    <w:rsid w:val="000E15BF"/>
    <w:rsid w:val="000E1AB4"/>
    <w:rsid w:val="000E1E3F"/>
    <w:rsid w:val="000E2011"/>
    <w:rsid w:val="000E36EE"/>
    <w:rsid w:val="000E4FFA"/>
    <w:rsid w:val="000E53E5"/>
    <w:rsid w:val="000E5459"/>
    <w:rsid w:val="000E5CB1"/>
    <w:rsid w:val="000E5F05"/>
    <w:rsid w:val="000E5F41"/>
    <w:rsid w:val="000E6D88"/>
    <w:rsid w:val="000E7CC2"/>
    <w:rsid w:val="000F0D8A"/>
    <w:rsid w:val="000F1217"/>
    <w:rsid w:val="000F16BA"/>
    <w:rsid w:val="000F26E9"/>
    <w:rsid w:val="000F2ED7"/>
    <w:rsid w:val="000F316A"/>
    <w:rsid w:val="000F34A3"/>
    <w:rsid w:val="000F3C99"/>
    <w:rsid w:val="000F44CD"/>
    <w:rsid w:val="000F454D"/>
    <w:rsid w:val="000F459D"/>
    <w:rsid w:val="000F4ECC"/>
    <w:rsid w:val="000F5033"/>
    <w:rsid w:val="000F5A9E"/>
    <w:rsid w:val="000F608F"/>
    <w:rsid w:val="000F6430"/>
    <w:rsid w:val="000F6595"/>
    <w:rsid w:val="000F6CD7"/>
    <w:rsid w:val="000F729B"/>
    <w:rsid w:val="000F74DF"/>
    <w:rsid w:val="000F79CC"/>
    <w:rsid w:val="000F7DC7"/>
    <w:rsid w:val="00100D7C"/>
    <w:rsid w:val="00100FB1"/>
    <w:rsid w:val="001013F1"/>
    <w:rsid w:val="00102073"/>
    <w:rsid w:val="001026D2"/>
    <w:rsid w:val="0010279E"/>
    <w:rsid w:val="001029C4"/>
    <w:rsid w:val="00102D26"/>
    <w:rsid w:val="00103185"/>
    <w:rsid w:val="00103CB7"/>
    <w:rsid w:val="00103FB9"/>
    <w:rsid w:val="00104B7F"/>
    <w:rsid w:val="00104DEB"/>
    <w:rsid w:val="00105101"/>
    <w:rsid w:val="00105174"/>
    <w:rsid w:val="0010638A"/>
    <w:rsid w:val="001064A7"/>
    <w:rsid w:val="00106C5A"/>
    <w:rsid w:val="00106E03"/>
    <w:rsid w:val="00110972"/>
    <w:rsid w:val="00112122"/>
    <w:rsid w:val="00112308"/>
    <w:rsid w:val="001124EB"/>
    <w:rsid w:val="001142AA"/>
    <w:rsid w:val="001151ED"/>
    <w:rsid w:val="00116907"/>
    <w:rsid w:val="00121125"/>
    <w:rsid w:val="0012149F"/>
    <w:rsid w:val="00122796"/>
    <w:rsid w:val="001236D3"/>
    <w:rsid w:val="00124952"/>
    <w:rsid w:val="00124DC5"/>
    <w:rsid w:val="0012523D"/>
    <w:rsid w:val="00125967"/>
    <w:rsid w:val="00126E4C"/>
    <w:rsid w:val="00127638"/>
    <w:rsid w:val="00127645"/>
    <w:rsid w:val="00127B8E"/>
    <w:rsid w:val="00127E17"/>
    <w:rsid w:val="001301E1"/>
    <w:rsid w:val="00130803"/>
    <w:rsid w:val="00130BBB"/>
    <w:rsid w:val="00131197"/>
    <w:rsid w:val="001311C4"/>
    <w:rsid w:val="0013150C"/>
    <w:rsid w:val="001325BC"/>
    <w:rsid w:val="00132914"/>
    <w:rsid w:val="001338C6"/>
    <w:rsid w:val="00135D4D"/>
    <w:rsid w:val="001367C7"/>
    <w:rsid w:val="00137367"/>
    <w:rsid w:val="00137F77"/>
    <w:rsid w:val="00142DBC"/>
    <w:rsid w:val="00142DFF"/>
    <w:rsid w:val="00142FF8"/>
    <w:rsid w:val="00143B26"/>
    <w:rsid w:val="0014561A"/>
    <w:rsid w:val="00145905"/>
    <w:rsid w:val="001464A4"/>
    <w:rsid w:val="00150251"/>
    <w:rsid w:val="00150A5A"/>
    <w:rsid w:val="00151B25"/>
    <w:rsid w:val="00151E16"/>
    <w:rsid w:val="00154F16"/>
    <w:rsid w:val="0015568D"/>
    <w:rsid w:val="00157214"/>
    <w:rsid w:val="001574F4"/>
    <w:rsid w:val="001576E2"/>
    <w:rsid w:val="00160399"/>
    <w:rsid w:val="00160C66"/>
    <w:rsid w:val="00160D8A"/>
    <w:rsid w:val="00161295"/>
    <w:rsid w:val="001613AC"/>
    <w:rsid w:val="00161813"/>
    <w:rsid w:val="00162375"/>
    <w:rsid w:val="0016248C"/>
    <w:rsid w:val="001628B0"/>
    <w:rsid w:val="00162EA1"/>
    <w:rsid w:val="00163948"/>
    <w:rsid w:val="00163AD7"/>
    <w:rsid w:val="001646A2"/>
    <w:rsid w:val="001650EA"/>
    <w:rsid w:val="00165196"/>
    <w:rsid w:val="0016539F"/>
    <w:rsid w:val="00165AD3"/>
    <w:rsid w:val="00165D47"/>
    <w:rsid w:val="00166ED2"/>
    <w:rsid w:val="001672F2"/>
    <w:rsid w:val="00167D5A"/>
    <w:rsid w:val="00167DAA"/>
    <w:rsid w:val="00167DD5"/>
    <w:rsid w:val="00167E10"/>
    <w:rsid w:val="001703A0"/>
    <w:rsid w:val="00170BCA"/>
    <w:rsid w:val="00172FF7"/>
    <w:rsid w:val="001732B8"/>
    <w:rsid w:val="00174435"/>
    <w:rsid w:val="00174C30"/>
    <w:rsid w:val="001759D6"/>
    <w:rsid w:val="00175B25"/>
    <w:rsid w:val="0017638E"/>
    <w:rsid w:val="00177CDA"/>
    <w:rsid w:val="001805B3"/>
    <w:rsid w:val="00181014"/>
    <w:rsid w:val="00181B1D"/>
    <w:rsid w:val="00182043"/>
    <w:rsid w:val="0018207E"/>
    <w:rsid w:val="00182395"/>
    <w:rsid w:val="001823A8"/>
    <w:rsid w:val="00182534"/>
    <w:rsid w:val="001826FA"/>
    <w:rsid w:val="00182BC8"/>
    <w:rsid w:val="00184448"/>
    <w:rsid w:val="00184609"/>
    <w:rsid w:val="00186D67"/>
    <w:rsid w:val="00187164"/>
    <w:rsid w:val="00187740"/>
    <w:rsid w:val="00187DC4"/>
    <w:rsid w:val="00190097"/>
    <w:rsid w:val="001907FF"/>
    <w:rsid w:val="00191EFC"/>
    <w:rsid w:val="001925AA"/>
    <w:rsid w:val="00194CBB"/>
    <w:rsid w:val="0019585F"/>
    <w:rsid w:val="00196961"/>
    <w:rsid w:val="00196CB4"/>
    <w:rsid w:val="001974E6"/>
    <w:rsid w:val="00197FE7"/>
    <w:rsid w:val="001A0827"/>
    <w:rsid w:val="001A23CD"/>
    <w:rsid w:val="001A23F7"/>
    <w:rsid w:val="001A2523"/>
    <w:rsid w:val="001A2A0B"/>
    <w:rsid w:val="001A2D8A"/>
    <w:rsid w:val="001A2FA5"/>
    <w:rsid w:val="001A44CF"/>
    <w:rsid w:val="001A460A"/>
    <w:rsid w:val="001A4DB5"/>
    <w:rsid w:val="001A565A"/>
    <w:rsid w:val="001A69F9"/>
    <w:rsid w:val="001B0009"/>
    <w:rsid w:val="001B0465"/>
    <w:rsid w:val="001B0907"/>
    <w:rsid w:val="001B09BA"/>
    <w:rsid w:val="001B15A9"/>
    <w:rsid w:val="001B2456"/>
    <w:rsid w:val="001B2901"/>
    <w:rsid w:val="001B3439"/>
    <w:rsid w:val="001B3C67"/>
    <w:rsid w:val="001B477F"/>
    <w:rsid w:val="001B4C0A"/>
    <w:rsid w:val="001B54BF"/>
    <w:rsid w:val="001B6092"/>
    <w:rsid w:val="001B7B46"/>
    <w:rsid w:val="001B7D85"/>
    <w:rsid w:val="001B7DEF"/>
    <w:rsid w:val="001B7FA6"/>
    <w:rsid w:val="001C036D"/>
    <w:rsid w:val="001C03B7"/>
    <w:rsid w:val="001C0CA6"/>
    <w:rsid w:val="001C1F3C"/>
    <w:rsid w:val="001C26B5"/>
    <w:rsid w:val="001C2AC3"/>
    <w:rsid w:val="001C371C"/>
    <w:rsid w:val="001C3BD4"/>
    <w:rsid w:val="001C42CF"/>
    <w:rsid w:val="001C47BA"/>
    <w:rsid w:val="001C50D7"/>
    <w:rsid w:val="001C5A4B"/>
    <w:rsid w:val="001C7172"/>
    <w:rsid w:val="001C72F6"/>
    <w:rsid w:val="001C7B3D"/>
    <w:rsid w:val="001D0043"/>
    <w:rsid w:val="001D004D"/>
    <w:rsid w:val="001D0CBF"/>
    <w:rsid w:val="001D1151"/>
    <w:rsid w:val="001D15C4"/>
    <w:rsid w:val="001D1E82"/>
    <w:rsid w:val="001D22A6"/>
    <w:rsid w:val="001D2829"/>
    <w:rsid w:val="001D2BE9"/>
    <w:rsid w:val="001D2FDE"/>
    <w:rsid w:val="001D3D40"/>
    <w:rsid w:val="001D3F39"/>
    <w:rsid w:val="001D49C5"/>
    <w:rsid w:val="001D53D6"/>
    <w:rsid w:val="001D58D6"/>
    <w:rsid w:val="001D5C3F"/>
    <w:rsid w:val="001D5CB4"/>
    <w:rsid w:val="001D600C"/>
    <w:rsid w:val="001D6566"/>
    <w:rsid w:val="001D6BBC"/>
    <w:rsid w:val="001D7A30"/>
    <w:rsid w:val="001E09E7"/>
    <w:rsid w:val="001E149E"/>
    <w:rsid w:val="001E22F5"/>
    <w:rsid w:val="001E4841"/>
    <w:rsid w:val="001E55A3"/>
    <w:rsid w:val="001E70FA"/>
    <w:rsid w:val="001E7927"/>
    <w:rsid w:val="001E7F1B"/>
    <w:rsid w:val="001F2563"/>
    <w:rsid w:val="001F3B04"/>
    <w:rsid w:val="001F3DE8"/>
    <w:rsid w:val="001F46A5"/>
    <w:rsid w:val="001F4D35"/>
    <w:rsid w:val="001F58A4"/>
    <w:rsid w:val="001F5A6C"/>
    <w:rsid w:val="001F5C21"/>
    <w:rsid w:val="001F78DF"/>
    <w:rsid w:val="001F7D30"/>
    <w:rsid w:val="001F7D42"/>
    <w:rsid w:val="00200AE3"/>
    <w:rsid w:val="002034D0"/>
    <w:rsid w:val="002038A9"/>
    <w:rsid w:val="00204558"/>
    <w:rsid w:val="00206D23"/>
    <w:rsid w:val="00207273"/>
    <w:rsid w:val="00207312"/>
    <w:rsid w:val="002104A1"/>
    <w:rsid w:val="00210CA4"/>
    <w:rsid w:val="002146E3"/>
    <w:rsid w:val="00215FEF"/>
    <w:rsid w:val="002163AA"/>
    <w:rsid w:val="002179EA"/>
    <w:rsid w:val="00217B3C"/>
    <w:rsid w:val="00220DFF"/>
    <w:rsid w:val="002213B5"/>
    <w:rsid w:val="0022298C"/>
    <w:rsid w:val="00222D7A"/>
    <w:rsid w:val="00223079"/>
    <w:rsid w:val="002242C7"/>
    <w:rsid w:val="00225EC3"/>
    <w:rsid w:val="00226C48"/>
    <w:rsid w:val="00227628"/>
    <w:rsid w:val="00227DD9"/>
    <w:rsid w:val="002318E3"/>
    <w:rsid w:val="0023190B"/>
    <w:rsid w:val="00231F0E"/>
    <w:rsid w:val="0023517E"/>
    <w:rsid w:val="00235403"/>
    <w:rsid w:val="00235FC8"/>
    <w:rsid w:val="002361B8"/>
    <w:rsid w:val="00236946"/>
    <w:rsid w:val="002374C8"/>
    <w:rsid w:val="00237D9F"/>
    <w:rsid w:val="00237E7A"/>
    <w:rsid w:val="002412D3"/>
    <w:rsid w:val="00245C9D"/>
    <w:rsid w:val="00246DAB"/>
    <w:rsid w:val="00246E63"/>
    <w:rsid w:val="00247699"/>
    <w:rsid w:val="00247767"/>
    <w:rsid w:val="00247E88"/>
    <w:rsid w:val="00250BAA"/>
    <w:rsid w:val="002514FA"/>
    <w:rsid w:val="002519DA"/>
    <w:rsid w:val="00251A86"/>
    <w:rsid w:val="00251F03"/>
    <w:rsid w:val="00251F4C"/>
    <w:rsid w:val="002523A6"/>
    <w:rsid w:val="0025327A"/>
    <w:rsid w:val="00253ED4"/>
    <w:rsid w:val="00254163"/>
    <w:rsid w:val="00254464"/>
    <w:rsid w:val="00254566"/>
    <w:rsid w:val="00254686"/>
    <w:rsid w:val="00254B2C"/>
    <w:rsid w:val="00260867"/>
    <w:rsid w:val="00262AC7"/>
    <w:rsid w:val="00265D4D"/>
    <w:rsid w:val="002660D2"/>
    <w:rsid w:val="0026615E"/>
    <w:rsid w:val="002668F7"/>
    <w:rsid w:val="00266CFE"/>
    <w:rsid w:val="00267286"/>
    <w:rsid w:val="00267BC9"/>
    <w:rsid w:val="00270218"/>
    <w:rsid w:val="00270593"/>
    <w:rsid w:val="00270926"/>
    <w:rsid w:val="00271F00"/>
    <w:rsid w:val="00272158"/>
    <w:rsid w:val="00272921"/>
    <w:rsid w:val="0027365F"/>
    <w:rsid w:val="002745C1"/>
    <w:rsid w:val="00274B5A"/>
    <w:rsid w:val="002755F3"/>
    <w:rsid w:val="0027590B"/>
    <w:rsid w:val="00276432"/>
    <w:rsid w:val="00276718"/>
    <w:rsid w:val="0027691C"/>
    <w:rsid w:val="00276C41"/>
    <w:rsid w:val="00276D04"/>
    <w:rsid w:val="002802EB"/>
    <w:rsid w:val="002812B3"/>
    <w:rsid w:val="002817F7"/>
    <w:rsid w:val="002824F7"/>
    <w:rsid w:val="0028421E"/>
    <w:rsid w:val="00284441"/>
    <w:rsid w:val="002844F9"/>
    <w:rsid w:val="00285030"/>
    <w:rsid w:val="002857B6"/>
    <w:rsid w:val="00285D2A"/>
    <w:rsid w:val="0028612F"/>
    <w:rsid w:val="0028637B"/>
    <w:rsid w:val="0028651F"/>
    <w:rsid w:val="00286A89"/>
    <w:rsid w:val="00291274"/>
    <w:rsid w:val="00291565"/>
    <w:rsid w:val="00291C31"/>
    <w:rsid w:val="0029229D"/>
    <w:rsid w:val="00293732"/>
    <w:rsid w:val="00294605"/>
    <w:rsid w:val="00294D71"/>
    <w:rsid w:val="00294FDB"/>
    <w:rsid w:val="00295B58"/>
    <w:rsid w:val="00296431"/>
    <w:rsid w:val="00296AE7"/>
    <w:rsid w:val="00297E48"/>
    <w:rsid w:val="002A1F98"/>
    <w:rsid w:val="002A2F7D"/>
    <w:rsid w:val="002A364C"/>
    <w:rsid w:val="002A378F"/>
    <w:rsid w:val="002A4696"/>
    <w:rsid w:val="002A5DD5"/>
    <w:rsid w:val="002A6721"/>
    <w:rsid w:val="002A675F"/>
    <w:rsid w:val="002A67CF"/>
    <w:rsid w:val="002A6890"/>
    <w:rsid w:val="002B0AB9"/>
    <w:rsid w:val="002B2802"/>
    <w:rsid w:val="002B28E7"/>
    <w:rsid w:val="002B2954"/>
    <w:rsid w:val="002B2B67"/>
    <w:rsid w:val="002B35A4"/>
    <w:rsid w:val="002B376B"/>
    <w:rsid w:val="002B3A35"/>
    <w:rsid w:val="002B4379"/>
    <w:rsid w:val="002B5EC7"/>
    <w:rsid w:val="002B60CB"/>
    <w:rsid w:val="002B68AB"/>
    <w:rsid w:val="002B6C33"/>
    <w:rsid w:val="002C077C"/>
    <w:rsid w:val="002C121D"/>
    <w:rsid w:val="002C15A2"/>
    <w:rsid w:val="002C3BE0"/>
    <w:rsid w:val="002C483A"/>
    <w:rsid w:val="002C4BEB"/>
    <w:rsid w:val="002C504A"/>
    <w:rsid w:val="002C7305"/>
    <w:rsid w:val="002C751D"/>
    <w:rsid w:val="002C7C78"/>
    <w:rsid w:val="002D06BF"/>
    <w:rsid w:val="002D1035"/>
    <w:rsid w:val="002D15E7"/>
    <w:rsid w:val="002D1C17"/>
    <w:rsid w:val="002D1E7A"/>
    <w:rsid w:val="002D26D7"/>
    <w:rsid w:val="002D2908"/>
    <w:rsid w:val="002D3466"/>
    <w:rsid w:val="002D3682"/>
    <w:rsid w:val="002D3FDC"/>
    <w:rsid w:val="002D419D"/>
    <w:rsid w:val="002D4D82"/>
    <w:rsid w:val="002D50BE"/>
    <w:rsid w:val="002D5316"/>
    <w:rsid w:val="002D6576"/>
    <w:rsid w:val="002D6919"/>
    <w:rsid w:val="002D6E29"/>
    <w:rsid w:val="002D6F02"/>
    <w:rsid w:val="002D7C83"/>
    <w:rsid w:val="002E025E"/>
    <w:rsid w:val="002E0560"/>
    <w:rsid w:val="002E1273"/>
    <w:rsid w:val="002E15D8"/>
    <w:rsid w:val="002E27F1"/>
    <w:rsid w:val="002E2DF1"/>
    <w:rsid w:val="002E2F08"/>
    <w:rsid w:val="002E36DD"/>
    <w:rsid w:val="002E42F0"/>
    <w:rsid w:val="002E494E"/>
    <w:rsid w:val="002E4BBB"/>
    <w:rsid w:val="002E55F7"/>
    <w:rsid w:val="002E5D3B"/>
    <w:rsid w:val="002E62C6"/>
    <w:rsid w:val="002E6926"/>
    <w:rsid w:val="002E7426"/>
    <w:rsid w:val="002F08AC"/>
    <w:rsid w:val="002F13B1"/>
    <w:rsid w:val="002F17E2"/>
    <w:rsid w:val="002F2645"/>
    <w:rsid w:val="002F51AA"/>
    <w:rsid w:val="002F5682"/>
    <w:rsid w:val="002F695B"/>
    <w:rsid w:val="002F7BD4"/>
    <w:rsid w:val="00300B53"/>
    <w:rsid w:val="00300E04"/>
    <w:rsid w:val="0030153B"/>
    <w:rsid w:val="00302772"/>
    <w:rsid w:val="00302CB1"/>
    <w:rsid w:val="00304A66"/>
    <w:rsid w:val="00304EA1"/>
    <w:rsid w:val="00306467"/>
    <w:rsid w:val="00306C26"/>
    <w:rsid w:val="00307B81"/>
    <w:rsid w:val="003100F2"/>
    <w:rsid w:val="003111D3"/>
    <w:rsid w:val="00311737"/>
    <w:rsid w:val="00313268"/>
    <w:rsid w:val="00313897"/>
    <w:rsid w:val="00313FEA"/>
    <w:rsid w:val="00314D58"/>
    <w:rsid w:val="00316551"/>
    <w:rsid w:val="00316C67"/>
    <w:rsid w:val="00316D8C"/>
    <w:rsid w:val="00316FFF"/>
    <w:rsid w:val="00320319"/>
    <w:rsid w:val="00321622"/>
    <w:rsid w:val="003228CA"/>
    <w:rsid w:val="00324247"/>
    <w:rsid w:val="00324309"/>
    <w:rsid w:val="00325023"/>
    <w:rsid w:val="00326408"/>
    <w:rsid w:val="00326F1D"/>
    <w:rsid w:val="003304EF"/>
    <w:rsid w:val="003306FB"/>
    <w:rsid w:val="003307E8"/>
    <w:rsid w:val="0033151C"/>
    <w:rsid w:val="00331673"/>
    <w:rsid w:val="00333A08"/>
    <w:rsid w:val="003364C1"/>
    <w:rsid w:val="003366E4"/>
    <w:rsid w:val="003372BA"/>
    <w:rsid w:val="003401C7"/>
    <w:rsid w:val="003409E7"/>
    <w:rsid w:val="00341583"/>
    <w:rsid w:val="00341DE4"/>
    <w:rsid w:val="00344026"/>
    <w:rsid w:val="00344170"/>
    <w:rsid w:val="0034462D"/>
    <w:rsid w:val="003453A0"/>
    <w:rsid w:val="003470E1"/>
    <w:rsid w:val="00347E5C"/>
    <w:rsid w:val="0035066C"/>
    <w:rsid w:val="00352EF0"/>
    <w:rsid w:val="00353700"/>
    <w:rsid w:val="003545C0"/>
    <w:rsid w:val="003547DE"/>
    <w:rsid w:val="003557A7"/>
    <w:rsid w:val="00355A19"/>
    <w:rsid w:val="00355B0E"/>
    <w:rsid w:val="00356CFE"/>
    <w:rsid w:val="00357850"/>
    <w:rsid w:val="00360186"/>
    <w:rsid w:val="00360A1E"/>
    <w:rsid w:val="00360A6F"/>
    <w:rsid w:val="00361362"/>
    <w:rsid w:val="0036345D"/>
    <w:rsid w:val="00363DCA"/>
    <w:rsid w:val="00364BDA"/>
    <w:rsid w:val="0036565F"/>
    <w:rsid w:val="00366E78"/>
    <w:rsid w:val="003676B8"/>
    <w:rsid w:val="0037075B"/>
    <w:rsid w:val="003708D9"/>
    <w:rsid w:val="00370FC1"/>
    <w:rsid w:val="00371970"/>
    <w:rsid w:val="00374296"/>
    <w:rsid w:val="00375CE7"/>
    <w:rsid w:val="00377068"/>
    <w:rsid w:val="00380977"/>
    <w:rsid w:val="00381C6B"/>
    <w:rsid w:val="00382D38"/>
    <w:rsid w:val="0038428D"/>
    <w:rsid w:val="003844B5"/>
    <w:rsid w:val="003859F7"/>
    <w:rsid w:val="00386337"/>
    <w:rsid w:val="00387CAB"/>
    <w:rsid w:val="0039050D"/>
    <w:rsid w:val="00391153"/>
    <w:rsid w:val="00391281"/>
    <w:rsid w:val="003913EE"/>
    <w:rsid w:val="0039153B"/>
    <w:rsid w:val="00391B4C"/>
    <w:rsid w:val="00392E88"/>
    <w:rsid w:val="00393FCD"/>
    <w:rsid w:val="00394741"/>
    <w:rsid w:val="00395C63"/>
    <w:rsid w:val="00396132"/>
    <w:rsid w:val="00396D9A"/>
    <w:rsid w:val="0039724A"/>
    <w:rsid w:val="003A0119"/>
    <w:rsid w:val="003A0834"/>
    <w:rsid w:val="003A1082"/>
    <w:rsid w:val="003A10F9"/>
    <w:rsid w:val="003A15B2"/>
    <w:rsid w:val="003A2285"/>
    <w:rsid w:val="003A2C79"/>
    <w:rsid w:val="003A2EA2"/>
    <w:rsid w:val="003A3B97"/>
    <w:rsid w:val="003A3EA1"/>
    <w:rsid w:val="003A48CA"/>
    <w:rsid w:val="003A5519"/>
    <w:rsid w:val="003A5798"/>
    <w:rsid w:val="003A68A6"/>
    <w:rsid w:val="003B3729"/>
    <w:rsid w:val="003B3EC6"/>
    <w:rsid w:val="003B410D"/>
    <w:rsid w:val="003B41F6"/>
    <w:rsid w:val="003B5376"/>
    <w:rsid w:val="003B5434"/>
    <w:rsid w:val="003B5B00"/>
    <w:rsid w:val="003B5F77"/>
    <w:rsid w:val="003B7052"/>
    <w:rsid w:val="003B7EA3"/>
    <w:rsid w:val="003C028C"/>
    <w:rsid w:val="003C0990"/>
    <w:rsid w:val="003C1DCE"/>
    <w:rsid w:val="003C26A7"/>
    <w:rsid w:val="003C31B1"/>
    <w:rsid w:val="003C426D"/>
    <w:rsid w:val="003C4BB8"/>
    <w:rsid w:val="003C4F5A"/>
    <w:rsid w:val="003C503A"/>
    <w:rsid w:val="003C5111"/>
    <w:rsid w:val="003C5F63"/>
    <w:rsid w:val="003C6283"/>
    <w:rsid w:val="003C62A8"/>
    <w:rsid w:val="003C6843"/>
    <w:rsid w:val="003C6D1E"/>
    <w:rsid w:val="003C7CB8"/>
    <w:rsid w:val="003D08B5"/>
    <w:rsid w:val="003D163D"/>
    <w:rsid w:val="003D1F7A"/>
    <w:rsid w:val="003D38D6"/>
    <w:rsid w:val="003D3ED9"/>
    <w:rsid w:val="003D474A"/>
    <w:rsid w:val="003D50CC"/>
    <w:rsid w:val="003D554C"/>
    <w:rsid w:val="003D6936"/>
    <w:rsid w:val="003D6CF0"/>
    <w:rsid w:val="003D75E1"/>
    <w:rsid w:val="003D7C18"/>
    <w:rsid w:val="003E1233"/>
    <w:rsid w:val="003E2723"/>
    <w:rsid w:val="003E3D03"/>
    <w:rsid w:val="003E4D6F"/>
    <w:rsid w:val="003E5D1F"/>
    <w:rsid w:val="003E6ED2"/>
    <w:rsid w:val="003F0A2B"/>
    <w:rsid w:val="003F2236"/>
    <w:rsid w:val="003F2932"/>
    <w:rsid w:val="003F2D59"/>
    <w:rsid w:val="003F3547"/>
    <w:rsid w:val="003F3E3C"/>
    <w:rsid w:val="003F47B4"/>
    <w:rsid w:val="003F4EF0"/>
    <w:rsid w:val="003F522C"/>
    <w:rsid w:val="003F5CA1"/>
    <w:rsid w:val="003F68B1"/>
    <w:rsid w:val="003F6DA7"/>
    <w:rsid w:val="003F6E09"/>
    <w:rsid w:val="00400D66"/>
    <w:rsid w:val="00401F4C"/>
    <w:rsid w:val="0040204C"/>
    <w:rsid w:val="004020D4"/>
    <w:rsid w:val="0040277E"/>
    <w:rsid w:val="00402C00"/>
    <w:rsid w:val="00403778"/>
    <w:rsid w:val="0040383D"/>
    <w:rsid w:val="0040387C"/>
    <w:rsid w:val="00403B98"/>
    <w:rsid w:val="0040408B"/>
    <w:rsid w:val="00404E60"/>
    <w:rsid w:val="0040509E"/>
    <w:rsid w:val="00406930"/>
    <w:rsid w:val="00406C17"/>
    <w:rsid w:val="00411186"/>
    <w:rsid w:val="00411C02"/>
    <w:rsid w:val="004120E4"/>
    <w:rsid w:val="00412465"/>
    <w:rsid w:val="004127C7"/>
    <w:rsid w:val="00412B41"/>
    <w:rsid w:val="00412FD9"/>
    <w:rsid w:val="004131BA"/>
    <w:rsid w:val="00414FDF"/>
    <w:rsid w:val="00415989"/>
    <w:rsid w:val="004159EA"/>
    <w:rsid w:val="00417527"/>
    <w:rsid w:val="00417AB5"/>
    <w:rsid w:val="00417C83"/>
    <w:rsid w:val="004202D7"/>
    <w:rsid w:val="00420652"/>
    <w:rsid w:val="00420AFC"/>
    <w:rsid w:val="004212BC"/>
    <w:rsid w:val="00421756"/>
    <w:rsid w:val="00422327"/>
    <w:rsid w:val="004228BD"/>
    <w:rsid w:val="00422A26"/>
    <w:rsid w:val="0042320F"/>
    <w:rsid w:val="00423395"/>
    <w:rsid w:val="0042354D"/>
    <w:rsid w:val="00423FC2"/>
    <w:rsid w:val="0042436B"/>
    <w:rsid w:val="00424565"/>
    <w:rsid w:val="004245B4"/>
    <w:rsid w:val="004246A4"/>
    <w:rsid w:val="00424D53"/>
    <w:rsid w:val="00424F33"/>
    <w:rsid w:val="00426F71"/>
    <w:rsid w:val="004271C4"/>
    <w:rsid w:val="00427418"/>
    <w:rsid w:val="00427434"/>
    <w:rsid w:val="004276E6"/>
    <w:rsid w:val="004277B0"/>
    <w:rsid w:val="00427C16"/>
    <w:rsid w:val="00431A7F"/>
    <w:rsid w:val="00433999"/>
    <w:rsid w:val="00433DB2"/>
    <w:rsid w:val="00433E24"/>
    <w:rsid w:val="004377E8"/>
    <w:rsid w:val="0044095F"/>
    <w:rsid w:val="0044096E"/>
    <w:rsid w:val="00440E59"/>
    <w:rsid w:val="0044226B"/>
    <w:rsid w:val="00443141"/>
    <w:rsid w:val="004436F1"/>
    <w:rsid w:val="00443D5F"/>
    <w:rsid w:val="00444298"/>
    <w:rsid w:val="004450EA"/>
    <w:rsid w:val="004455F6"/>
    <w:rsid w:val="00447A1B"/>
    <w:rsid w:val="00447BD8"/>
    <w:rsid w:val="00451448"/>
    <w:rsid w:val="00451953"/>
    <w:rsid w:val="00451D8C"/>
    <w:rsid w:val="004526AF"/>
    <w:rsid w:val="00452D07"/>
    <w:rsid w:val="004535F2"/>
    <w:rsid w:val="004555D8"/>
    <w:rsid w:val="00455997"/>
    <w:rsid w:val="00455CBE"/>
    <w:rsid w:val="004569E2"/>
    <w:rsid w:val="00456EF4"/>
    <w:rsid w:val="00460BDF"/>
    <w:rsid w:val="00461A87"/>
    <w:rsid w:val="00462A36"/>
    <w:rsid w:val="0046449D"/>
    <w:rsid w:val="0046473D"/>
    <w:rsid w:val="004648D0"/>
    <w:rsid w:val="00466824"/>
    <w:rsid w:val="00466899"/>
    <w:rsid w:val="004679B3"/>
    <w:rsid w:val="004705E5"/>
    <w:rsid w:val="004712D4"/>
    <w:rsid w:val="00471650"/>
    <w:rsid w:val="00472657"/>
    <w:rsid w:val="00472DBD"/>
    <w:rsid w:val="00473F0B"/>
    <w:rsid w:val="00474A7A"/>
    <w:rsid w:val="00476CD1"/>
    <w:rsid w:val="0047741C"/>
    <w:rsid w:val="00477DE0"/>
    <w:rsid w:val="004802AD"/>
    <w:rsid w:val="004804E9"/>
    <w:rsid w:val="004805D3"/>
    <w:rsid w:val="00480A34"/>
    <w:rsid w:val="00480AE4"/>
    <w:rsid w:val="00481248"/>
    <w:rsid w:val="004819CB"/>
    <w:rsid w:val="00481D9A"/>
    <w:rsid w:val="00482084"/>
    <w:rsid w:val="004827FE"/>
    <w:rsid w:val="004828A2"/>
    <w:rsid w:val="00482AD6"/>
    <w:rsid w:val="00482E2D"/>
    <w:rsid w:val="00485860"/>
    <w:rsid w:val="004858BC"/>
    <w:rsid w:val="00485A2F"/>
    <w:rsid w:val="00486444"/>
    <w:rsid w:val="00486837"/>
    <w:rsid w:val="00486BA7"/>
    <w:rsid w:val="004875AA"/>
    <w:rsid w:val="00487819"/>
    <w:rsid w:val="00487FB2"/>
    <w:rsid w:val="00490B3B"/>
    <w:rsid w:val="00490CD7"/>
    <w:rsid w:val="00490CF6"/>
    <w:rsid w:val="004914B2"/>
    <w:rsid w:val="00491B0D"/>
    <w:rsid w:val="004923BE"/>
    <w:rsid w:val="00493142"/>
    <w:rsid w:val="004949AD"/>
    <w:rsid w:val="00494A2F"/>
    <w:rsid w:val="00495E46"/>
    <w:rsid w:val="00495F7D"/>
    <w:rsid w:val="00496107"/>
    <w:rsid w:val="0049700D"/>
    <w:rsid w:val="00497758"/>
    <w:rsid w:val="00497CBF"/>
    <w:rsid w:val="00497FA5"/>
    <w:rsid w:val="004A0BA3"/>
    <w:rsid w:val="004A1200"/>
    <w:rsid w:val="004A1DAF"/>
    <w:rsid w:val="004A368D"/>
    <w:rsid w:val="004A432A"/>
    <w:rsid w:val="004A4F18"/>
    <w:rsid w:val="004A5147"/>
    <w:rsid w:val="004A517E"/>
    <w:rsid w:val="004A5948"/>
    <w:rsid w:val="004A5C3E"/>
    <w:rsid w:val="004A74BF"/>
    <w:rsid w:val="004A7B81"/>
    <w:rsid w:val="004B04A9"/>
    <w:rsid w:val="004B05DB"/>
    <w:rsid w:val="004B0F6F"/>
    <w:rsid w:val="004B2383"/>
    <w:rsid w:val="004B23C5"/>
    <w:rsid w:val="004B2A18"/>
    <w:rsid w:val="004B39AD"/>
    <w:rsid w:val="004B6E45"/>
    <w:rsid w:val="004C0526"/>
    <w:rsid w:val="004C0696"/>
    <w:rsid w:val="004C0B08"/>
    <w:rsid w:val="004C1547"/>
    <w:rsid w:val="004C1939"/>
    <w:rsid w:val="004C1CC4"/>
    <w:rsid w:val="004C252F"/>
    <w:rsid w:val="004C2D21"/>
    <w:rsid w:val="004C3582"/>
    <w:rsid w:val="004C4449"/>
    <w:rsid w:val="004C508E"/>
    <w:rsid w:val="004C5217"/>
    <w:rsid w:val="004C5501"/>
    <w:rsid w:val="004C663C"/>
    <w:rsid w:val="004C6658"/>
    <w:rsid w:val="004C7859"/>
    <w:rsid w:val="004D07F7"/>
    <w:rsid w:val="004D09DD"/>
    <w:rsid w:val="004D0BE8"/>
    <w:rsid w:val="004D15D6"/>
    <w:rsid w:val="004D1DB5"/>
    <w:rsid w:val="004D2347"/>
    <w:rsid w:val="004D2720"/>
    <w:rsid w:val="004D29E6"/>
    <w:rsid w:val="004D2BB3"/>
    <w:rsid w:val="004D3FA0"/>
    <w:rsid w:val="004D52B9"/>
    <w:rsid w:val="004D5DE9"/>
    <w:rsid w:val="004D5DF5"/>
    <w:rsid w:val="004D62D4"/>
    <w:rsid w:val="004D64CA"/>
    <w:rsid w:val="004D69E0"/>
    <w:rsid w:val="004D6E05"/>
    <w:rsid w:val="004D7051"/>
    <w:rsid w:val="004D773B"/>
    <w:rsid w:val="004E09BF"/>
    <w:rsid w:val="004E1EC8"/>
    <w:rsid w:val="004E25F5"/>
    <w:rsid w:val="004E2A7C"/>
    <w:rsid w:val="004E334A"/>
    <w:rsid w:val="004E3917"/>
    <w:rsid w:val="004E3A9F"/>
    <w:rsid w:val="004F001A"/>
    <w:rsid w:val="004F0FA6"/>
    <w:rsid w:val="004F3D59"/>
    <w:rsid w:val="004F68D5"/>
    <w:rsid w:val="004F69D9"/>
    <w:rsid w:val="004F72A7"/>
    <w:rsid w:val="0050049F"/>
    <w:rsid w:val="005009E6"/>
    <w:rsid w:val="005010E0"/>
    <w:rsid w:val="005016F8"/>
    <w:rsid w:val="00501E14"/>
    <w:rsid w:val="00501F6B"/>
    <w:rsid w:val="00501F88"/>
    <w:rsid w:val="005024E3"/>
    <w:rsid w:val="00502926"/>
    <w:rsid w:val="00502E44"/>
    <w:rsid w:val="0050355C"/>
    <w:rsid w:val="00503594"/>
    <w:rsid w:val="00503AA0"/>
    <w:rsid w:val="00503AD9"/>
    <w:rsid w:val="005045DC"/>
    <w:rsid w:val="005047EF"/>
    <w:rsid w:val="00504AB5"/>
    <w:rsid w:val="00505368"/>
    <w:rsid w:val="00505D26"/>
    <w:rsid w:val="00505ECC"/>
    <w:rsid w:val="00507230"/>
    <w:rsid w:val="005100CF"/>
    <w:rsid w:val="005113D3"/>
    <w:rsid w:val="00513DB0"/>
    <w:rsid w:val="00514258"/>
    <w:rsid w:val="005147F4"/>
    <w:rsid w:val="00515184"/>
    <w:rsid w:val="0051533C"/>
    <w:rsid w:val="00515AA3"/>
    <w:rsid w:val="00515C3D"/>
    <w:rsid w:val="00515CD5"/>
    <w:rsid w:val="0051749F"/>
    <w:rsid w:val="00517BF9"/>
    <w:rsid w:val="00517EC7"/>
    <w:rsid w:val="00520FCB"/>
    <w:rsid w:val="00521A6C"/>
    <w:rsid w:val="0052311F"/>
    <w:rsid w:val="00524C83"/>
    <w:rsid w:val="005252CD"/>
    <w:rsid w:val="00525C81"/>
    <w:rsid w:val="005267B0"/>
    <w:rsid w:val="00526A13"/>
    <w:rsid w:val="00531EDA"/>
    <w:rsid w:val="00532415"/>
    <w:rsid w:val="00532984"/>
    <w:rsid w:val="00533272"/>
    <w:rsid w:val="00533EC5"/>
    <w:rsid w:val="00534B80"/>
    <w:rsid w:val="00534DCD"/>
    <w:rsid w:val="00535B9C"/>
    <w:rsid w:val="00535D74"/>
    <w:rsid w:val="00537644"/>
    <w:rsid w:val="00537966"/>
    <w:rsid w:val="00540A31"/>
    <w:rsid w:val="00540EBF"/>
    <w:rsid w:val="00541FBA"/>
    <w:rsid w:val="00542639"/>
    <w:rsid w:val="00542E2F"/>
    <w:rsid w:val="00543012"/>
    <w:rsid w:val="005440FB"/>
    <w:rsid w:val="00544E57"/>
    <w:rsid w:val="00546275"/>
    <w:rsid w:val="0054668E"/>
    <w:rsid w:val="00546F09"/>
    <w:rsid w:val="005472D8"/>
    <w:rsid w:val="00547F4E"/>
    <w:rsid w:val="005504BD"/>
    <w:rsid w:val="0055128F"/>
    <w:rsid w:val="00552385"/>
    <w:rsid w:val="005526A2"/>
    <w:rsid w:val="00552D8D"/>
    <w:rsid w:val="005536B6"/>
    <w:rsid w:val="00554437"/>
    <w:rsid w:val="00556429"/>
    <w:rsid w:val="00556AA1"/>
    <w:rsid w:val="00556D82"/>
    <w:rsid w:val="00556EFF"/>
    <w:rsid w:val="00560125"/>
    <w:rsid w:val="00560624"/>
    <w:rsid w:val="005606AF"/>
    <w:rsid w:val="00560768"/>
    <w:rsid w:val="00562646"/>
    <w:rsid w:val="00563CA4"/>
    <w:rsid w:val="00563F77"/>
    <w:rsid w:val="0056589D"/>
    <w:rsid w:val="0056749F"/>
    <w:rsid w:val="00571C94"/>
    <w:rsid w:val="00572F91"/>
    <w:rsid w:val="00574841"/>
    <w:rsid w:val="00576EB5"/>
    <w:rsid w:val="00577D73"/>
    <w:rsid w:val="00580804"/>
    <w:rsid w:val="00581228"/>
    <w:rsid w:val="00584469"/>
    <w:rsid w:val="005846A5"/>
    <w:rsid w:val="00584C73"/>
    <w:rsid w:val="0058572F"/>
    <w:rsid w:val="00585CFE"/>
    <w:rsid w:val="00585FAB"/>
    <w:rsid w:val="00586B59"/>
    <w:rsid w:val="00590A4E"/>
    <w:rsid w:val="00592340"/>
    <w:rsid w:val="005926C7"/>
    <w:rsid w:val="00592A48"/>
    <w:rsid w:val="00593017"/>
    <w:rsid w:val="00593758"/>
    <w:rsid w:val="00593D7A"/>
    <w:rsid w:val="00595201"/>
    <w:rsid w:val="005959AE"/>
    <w:rsid w:val="0059726F"/>
    <w:rsid w:val="005974DD"/>
    <w:rsid w:val="005A0A74"/>
    <w:rsid w:val="005A0FE4"/>
    <w:rsid w:val="005A1192"/>
    <w:rsid w:val="005A293B"/>
    <w:rsid w:val="005A3720"/>
    <w:rsid w:val="005A3E0F"/>
    <w:rsid w:val="005A42E0"/>
    <w:rsid w:val="005A4F53"/>
    <w:rsid w:val="005A5342"/>
    <w:rsid w:val="005A5427"/>
    <w:rsid w:val="005A5513"/>
    <w:rsid w:val="005A58D1"/>
    <w:rsid w:val="005A5BCE"/>
    <w:rsid w:val="005A5E31"/>
    <w:rsid w:val="005A5F43"/>
    <w:rsid w:val="005A65EB"/>
    <w:rsid w:val="005A6B21"/>
    <w:rsid w:val="005A775F"/>
    <w:rsid w:val="005B16A5"/>
    <w:rsid w:val="005B1F9F"/>
    <w:rsid w:val="005B2161"/>
    <w:rsid w:val="005B2378"/>
    <w:rsid w:val="005B2D1B"/>
    <w:rsid w:val="005B4E0E"/>
    <w:rsid w:val="005B55EF"/>
    <w:rsid w:val="005B5D9B"/>
    <w:rsid w:val="005B60FD"/>
    <w:rsid w:val="005B6F5C"/>
    <w:rsid w:val="005B7FB1"/>
    <w:rsid w:val="005C1F75"/>
    <w:rsid w:val="005C224D"/>
    <w:rsid w:val="005C24CD"/>
    <w:rsid w:val="005C2D2E"/>
    <w:rsid w:val="005C33CE"/>
    <w:rsid w:val="005C4404"/>
    <w:rsid w:val="005C6715"/>
    <w:rsid w:val="005C70DD"/>
    <w:rsid w:val="005C7BCB"/>
    <w:rsid w:val="005C7CC9"/>
    <w:rsid w:val="005D01A1"/>
    <w:rsid w:val="005D05C9"/>
    <w:rsid w:val="005D13ED"/>
    <w:rsid w:val="005D23AA"/>
    <w:rsid w:val="005D3068"/>
    <w:rsid w:val="005D3274"/>
    <w:rsid w:val="005D33D0"/>
    <w:rsid w:val="005D386C"/>
    <w:rsid w:val="005D3BA1"/>
    <w:rsid w:val="005D42F2"/>
    <w:rsid w:val="005D4822"/>
    <w:rsid w:val="005D5483"/>
    <w:rsid w:val="005D661C"/>
    <w:rsid w:val="005E0CD6"/>
    <w:rsid w:val="005E0D67"/>
    <w:rsid w:val="005E1093"/>
    <w:rsid w:val="005E10C7"/>
    <w:rsid w:val="005E140E"/>
    <w:rsid w:val="005E17D5"/>
    <w:rsid w:val="005E191B"/>
    <w:rsid w:val="005E22C0"/>
    <w:rsid w:val="005E312C"/>
    <w:rsid w:val="005E39AD"/>
    <w:rsid w:val="005E4CD4"/>
    <w:rsid w:val="005E4CF2"/>
    <w:rsid w:val="005E50E1"/>
    <w:rsid w:val="005E53C7"/>
    <w:rsid w:val="005E5611"/>
    <w:rsid w:val="005E5BD0"/>
    <w:rsid w:val="005E6319"/>
    <w:rsid w:val="005E695F"/>
    <w:rsid w:val="005E7C3A"/>
    <w:rsid w:val="005F01CA"/>
    <w:rsid w:val="005F06ED"/>
    <w:rsid w:val="005F0DF6"/>
    <w:rsid w:val="005F0E75"/>
    <w:rsid w:val="005F1185"/>
    <w:rsid w:val="005F22FE"/>
    <w:rsid w:val="005F2C7E"/>
    <w:rsid w:val="005F31BA"/>
    <w:rsid w:val="005F3586"/>
    <w:rsid w:val="005F43A9"/>
    <w:rsid w:val="005F5387"/>
    <w:rsid w:val="005F653D"/>
    <w:rsid w:val="005F7C15"/>
    <w:rsid w:val="005F7FC1"/>
    <w:rsid w:val="006005E2"/>
    <w:rsid w:val="00600E54"/>
    <w:rsid w:val="006018CF"/>
    <w:rsid w:val="006027B3"/>
    <w:rsid w:val="006030DC"/>
    <w:rsid w:val="00603E37"/>
    <w:rsid w:val="00604CB9"/>
    <w:rsid w:val="00604DF5"/>
    <w:rsid w:val="006050FA"/>
    <w:rsid w:val="00605828"/>
    <w:rsid w:val="00606824"/>
    <w:rsid w:val="006074D0"/>
    <w:rsid w:val="00611C65"/>
    <w:rsid w:val="00611ED5"/>
    <w:rsid w:val="00614A2A"/>
    <w:rsid w:val="00615E3A"/>
    <w:rsid w:val="00616698"/>
    <w:rsid w:val="00616ACE"/>
    <w:rsid w:val="0061792A"/>
    <w:rsid w:val="00617F8D"/>
    <w:rsid w:val="00620335"/>
    <w:rsid w:val="006208F6"/>
    <w:rsid w:val="00620A65"/>
    <w:rsid w:val="0062230D"/>
    <w:rsid w:val="00622E20"/>
    <w:rsid w:val="006235D2"/>
    <w:rsid w:val="00624356"/>
    <w:rsid w:val="00625DE4"/>
    <w:rsid w:val="0062633D"/>
    <w:rsid w:val="006266C2"/>
    <w:rsid w:val="00626A8B"/>
    <w:rsid w:val="00627E49"/>
    <w:rsid w:val="00630B5A"/>
    <w:rsid w:val="00630E05"/>
    <w:rsid w:val="00630E8F"/>
    <w:rsid w:val="00632455"/>
    <w:rsid w:val="00632767"/>
    <w:rsid w:val="00632B09"/>
    <w:rsid w:val="00632D16"/>
    <w:rsid w:val="00632DE4"/>
    <w:rsid w:val="006331D8"/>
    <w:rsid w:val="006336F4"/>
    <w:rsid w:val="006341DD"/>
    <w:rsid w:val="0063441E"/>
    <w:rsid w:val="00634454"/>
    <w:rsid w:val="0063476B"/>
    <w:rsid w:val="00635DA0"/>
    <w:rsid w:val="006366A8"/>
    <w:rsid w:val="0063675C"/>
    <w:rsid w:val="00636C21"/>
    <w:rsid w:val="00637359"/>
    <w:rsid w:val="00640747"/>
    <w:rsid w:val="00640932"/>
    <w:rsid w:val="00640A8B"/>
    <w:rsid w:val="00641BED"/>
    <w:rsid w:val="00641CE6"/>
    <w:rsid w:val="006420B8"/>
    <w:rsid w:val="00642252"/>
    <w:rsid w:val="006427FF"/>
    <w:rsid w:val="00642D35"/>
    <w:rsid w:val="00643E34"/>
    <w:rsid w:val="006442B1"/>
    <w:rsid w:val="006449B8"/>
    <w:rsid w:val="00644BF1"/>
    <w:rsid w:val="00645D12"/>
    <w:rsid w:val="00645E36"/>
    <w:rsid w:val="00645E62"/>
    <w:rsid w:val="006462D1"/>
    <w:rsid w:val="0064640E"/>
    <w:rsid w:val="006464D3"/>
    <w:rsid w:val="006467E0"/>
    <w:rsid w:val="006479FE"/>
    <w:rsid w:val="0065018C"/>
    <w:rsid w:val="0065037B"/>
    <w:rsid w:val="006507E7"/>
    <w:rsid w:val="006519DE"/>
    <w:rsid w:val="00651CA8"/>
    <w:rsid w:val="006523B7"/>
    <w:rsid w:val="00653644"/>
    <w:rsid w:val="00653E28"/>
    <w:rsid w:val="00653FB3"/>
    <w:rsid w:val="006543D3"/>
    <w:rsid w:val="0065457C"/>
    <w:rsid w:val="00654707"/>
    <w:rsid w:val="00654962"/>
    <w:rsid w:val="00655439"/>
    <w:rsid w:val="0065581C"/>
    <w:rsid w:val="00655846"/>
    <w:rsid w:val="006611EF"/>
    <w:rsid w:val="00661557"/>
    <w:rsid w:val="00661D6C"/>
    <w:rsid w:val="006623B1"/>
    <w:rsid w:val="006627A4"/>
    <w:rsid w:val="006630E8"/>
    <w:rsid w:val="006634F1"/>
    <w:rsid w:val="00663626"/>
    <w:rsid w:val="00663D18"/>
    <w:rsid w:val="00664148"/>
    <w:rsid w:val="00664832"/>
    <w:rsid w:val="006649C4"/>
    <w:rsid w:val="0066575E"/>
    <w:rsid w:val="006700AE"/>
    <w:rsid w:val="00670F6A"/>
    <w:rsid w:val="006744F4"/>
    <w:rsid w:val="00675D28"/>
    <w:rsid w:val="006762AD"/>
    <w:rsid w:val="00676496"/>
    <w:rsid w:val="00676DBE"/>
    <w:rsid w:val="00677312"/>
    <w:rsid w:val="00677F51"/>
    <w:rsid w:val="00677FCE"/>
    <w:rsid w:val="00681549"/>
    <w:rsid w:val="0068219F"/>
    <w:rsid w:val="006821EF"/>
    <w:rsid w:val="00682AA2"/>
    <w:rsid w:val="00683FC3"/>
    <w:rsid w:val="006842AB"/>
    <w:rsid w:val="00684485"/>
    <w:rsid w:val="00684CF4"/>
    <w:rsid w:val="00684EB7"/>
    <w:rsid w:val="00687491"/>
    <w:rsid w:val="00687DAE"/>
    <w:rsid w:val="00687E4A"/>
    <w:rsid w:val="00690DC6"/>
    <w:rsid w:val="00690F42"/>
    <w:rsid w:val="00691A5C"/>
    <w:rsid w:val="0069202F"/>
    <w:rsid w:val="00692401"/>
    <w:rsid w:val="0069267F"/>
    <w:rsid w:val="0069287E"/>
    <w:rsid w:val="006930E4"/>
    <w:rsid w:val="006942FD"/>
    <w:rsid w:val="00694E3C"/>
    <w:rsid w:val="0069549E"/>
    <w:rsid w:val="0069627C"/>
    <w:rsid w:val="00696ACC"/>
    <w:rsid w:val="006A182B"/>
    <w:rsid w:val="006A1D0B"/>
    <w:rsid w:val="006A2953"/>
    <w:rsid w:val="006A2B90"/>
    <w:rsid w:val="006A3058"/>
    <w:rsid w:val="006A4B8E"/>
    <w:rsid w:val="006A6063"/>
    <w:rsid w:val="006A668D"/>
    <w:rsid w:val="006A66C1"/>
    <w:rsid w:val="006A6726"/>
    <w:rsid w:val="006A7112"/>
    <w:rsid w:val="006A79F3"/>
    <w:rsid w:val="006A7DB8"/>
    <w:rsid w:val="006B0322"/>
    <w:rsid w:val="006B0612"/>
    <w:rsid w:val="006B334B"/>
    <w:rsid w:val="006B347A"/>
    <w:rsid w:val="006B3C55"/>
    <w:rsid w:val="006B3EC5"/>
    <w:rsid w:val="006B4D3B"/>
    <w:rsid w:val="006B4FC6"/>
    <w:rsid w:val="006B6A9C"/>
    <w:rsid w:val="006B735C"/>
    <w:rsid w:val="006B7E3E"/>
    <w:rsid w:val="006C02C3"/>
    <w:rsid w:val="006C1D20"/>
    <w:rsid w:val="006C1E81"/>
    <w:rsid w:val="006C1FC0"/>
    <w:rsid w:val="006C2003"/>
    <w:rsid w:val="006C21EC"/>
    <w:rsid w:val="006C3011"/>
    <w:rsid w:val="006C32E6"/>
    <w:rsid w:val="006C354A"/>
    <w:rsid w:val="006C35F8"/>
    <w:rsid w:val="006C3E0D"/>
    <w:rsid w:val="006C439A"/>
    <w:rsid w:val="006C4BD3"/>
    <w:rsid w:val="006C4DAD"/>
    <w:rsid w:val="006C5EF5"/>
    <w:rsid w:val="006C653D"/>
    <w:rsid w:val="006C78A9"/>
    <w:rsid w:val="006D0ACE"/>
    <w:rsid w:val="006D134F"/>
    <w:rsid w:val="006D1359"/>
    <w:rsid w:val="006D155C"/>
    <w:rsid w:val="006D2880"/>
    <w:rsid w:val="006D31B6"/>
    <w:rsid w:val="006D3D11"/>
    <w:rsid w:val="006D432E"/>
    <w:rsid w:val="006D4803"/>
    <w:rsid w:val="006D5226"/>
    <w:rsid w:val="006D52AA"/>
    <w:rsid w:val="006D5498"/>
    <w:rsid w:val="006D5708"/>
    <w:rsid w:val="006D5FF9"/>
    <w:rsid w:val="006D6362"/>
    <w:rsid w:val="006D6575"/>
    <w:rsid w:val="006D6F4E"/>
    <w:rsid w:val="006D7074"/>
    <w:rsid w:val="006D7204"/>
    <w:rsid w:val="006E02A5"/>
    <w:rsid w:val="006E0392"/>
    <w:rsid w:val="006E1750"/>
    <w:rsid w:val="006E1B90"/>
    <w:rsid w:val="006E2555"/>
    <w:rsid w:val="006E2652"/>
    <w:rsid w:val="006E272B"/>
    <w:rsid w:val="006E56AB"/>
    <w:rsid w:val="006E5A1A"/>
    <w:rsid w:val="006E5A3B"/>
    <w:rsid w:val="006E657B"/>
    <w:rsid w:val="006E6D70"/>
    <w:rsid w:val="006E757A"/>
    <w:rsid w:val="006F1C6B"/>
    <w:rsid w:val="006F1C77"/>
    <w:rsid w:val="006F25BC"/>
    <w:rsid w:val="006F27EC"/>
    <w:rsid w:val="006F2CD8"/>
    <w:rsid w:val="006F40EF"/>
    <w:rsid w:val="006F485B"/>
    <w:rsid w:val="006F5D16"/>
    <w:rsid w:val="006F6A9E"/>
    <w:rsid w:val="006F6C06"/>
    <w:rsid w:val="007003ED"/>
    <w:rsid w:val="007016A1"/>
    <w:rsid w:val="00701E10"/>
    <w:rsid w:val="00702856"/>
    <w:rsid w:val="00702AE3"/>
    <w:rsid w:val="00703693"/>
    <w:rsid w:val="00705BF0"/>
    <w:rsid w:val="00705D1C"/>
    <w:rsid w:val="00706D44"/>
    <w:rsid w:val="00707165"/>
    <w:rsid w:val="0070750E"/>
    <w:rsid w:val="00707893"/>
    <w:rsid w:val="00707A28"/>
    <w:rsid w:val="00710CE7"/>
    <w:rsid w:val="00711068"/>
    <w:rsid w:val="00711E08"/>
    <w:rsid w:val="0071201D"/>
    <w:rsid w:val="0071289D"/>
    <w:rsid w:val="00712A8F"/>
    <w:rsid w:val="007133A9"/>
    <w:rsid w:val="0071349A"/>
    <w:rsid w:val="0071435C"/>
    <w:rsid w:val="00714544"/>
    <w:rsid w:val="0071507D"/>
    <w:rsid w:val="0071680F"/>
    <w:rsid w:val="00716B7D"/>
    <w:rsid w:val="00716E06"/>
    <w:rsid w:val="0071774E"/>
    <w:rsid w:val="007177E5"/>
    <w:rsid w:val="00724616"/>
    <w:rsid w:val="007252BF"/>
    <w:rsid w:val="007253B8"/>
    <w:rsid w:val="00725578"/>
    <w:rsid w:val="007255B7"/>
    <w:rsid w:val="00725782"/>
    <w:rsid w:val="00725C31"/>
    <w:rsid w:val="007262D8"/>
    <w:rsid w:val="007267FB"/>
    <w:rsid w:val="007275D5"/>
    <w:rsid w:val="00727A5E"/>
    <w:rsid w:val="00727FD8"/>
    <w:rsid w:val="007300D5"/>
    <w:rsid w:val="0073049C"/>
    <w:rsid w:val="007308C7"/>
    <w:rsid w:val="007318E0"/>
    <w:rsid w:val="0073202B"/>
    <w:rsid w:val="00732902"/>
    <w:rsid w:val="00733136"/>
    <w:rsid w:val="00733A62"/>
    <w:rsid w:val="00734049"/>
    <w:rsid w:val="0073579C"/>
    <w:rsid w:val="007361E2"/>
    <w:rsid w:val="00736819"/>
    <w:rsid w:val="00736FCD"/>
    <w:rsid w:val="007374A2"/>
    <w:rsid w:val="00737AAC"/>
    <w:rsid w:val="007405FA"/>
    <w:rsid w:val="00740F33"/>
    <w:rsid w:val="00740FD5"/>
    <w:rsid w:val="00741F6E"/>
    <w:rsid w:val="00742960"/>
    <w:rsid w:val="00742A69"/>
    <w:rsid w:val="0074329A"/>
    <w:rsid w:val="00743445"/>
    <w:rsid w:val="007448C5"/>
    <w:rsid w:val="007453F3"/>
    <w:rsid w:val="007476D5"/>
    <w:rsid w:val="00747929"/>
    <w:rsid w:val="00747F32"/>
    <w:rsid w:val="007503F2"/>
    <w:rsid w:val="007517DD"/>
    <w:rsid w:val="00751B17"/>
    <w:rsid w:val="00752485"/>
    <w:rsid w:val="00752D4D"/>
    <w:rsid w:val="00752F62"/>
    <w:rsid w:val="00753242"/>
    <w:rsid w:val="00753E48"/>
    <w:rsid w:val="00754991"/>
    <w:rsid w:val="00755CD5"/>
    <w:rsid w:val="00755E7C"/>
    <w:rsid w:val="00756EFF"/>
    <w:rsid w:val="00757911"/>
    <w:rsid w:val="00757B4C"/>
    <w:rsid w:val="00760289"/>
    <w:rsid w:val="007611E8"/>
    <w:rsid w:val="007615C3"/>
    <w:rsid w:val="007623C0"/>
    <w:rsid w:val="0076290E"/>
    <w:rsid w:val="00762DAF"/>
    <w:rsid w:val="00764086"/>
    <w:rsid w:val="00765927"/>
    <w:rsid w:val="0076666F"/>
    <w:rsid w:val="007678C1"/>
    <w:rsid w:val="00767E66"/>
    <w:rsid w:val="00770048"/>
    <w:rsid w:val="007705C8"/>
    <w:rsid w:val="00770A35"/>
    <w:rsid w:val="00770A92"/>
    <w:rsid w:val="00771935"/>
    <w:rsid w:val="007732B1"/>
    <w:rsid w:val="007735A6"/>
    <w:rsid w:val="007741E6"/>
    <w:rsid w:val="007744F1"/>
    <w:rsid w:val="00775D7F"/>
    <w:rsid w:val="007768EA"/>
    <w:rsid w:val="00777549"/>
    <w:rsid w:val="00777DE6"/>
    <w:rsid w:val="00777F1A"/>
    <w:rsid w:val="00781962"/>
    <w:rsid w:val="0078196F"/>
    <w:rsid w:val="00782470"/>
    <w:rsid w:val="0078351F"/>
    <w:rsid w:val="00783C3C"/>
    <w:rsid w:val="007841E3"/>
    <w:rsid w:val="00784438"/>
    <w:rsid w:val="00784A81"/>
    <w:rsid w:val="00785868"/>
    <w:rsid w:val="00785F2A"/>
    <w:rsid w:val="007865F2"/>
    <w:rsid w:val="007866CB"/>
    <w:rsid w:val="007869A8"/>
    <w:rsid w:val="00786B43"/>
    <w:rsid w:val="00787553"/>
    <w:rsid w:val="0078757C"/>
    <w:rsid w:val="0078760E"/>
    <w:rsid w:val="00787B0A"/>
    <w:rsid w:val="00787E3A"/>
    <w:rsid w:val="007904F7"/>
    <w:rsid w:val="0079107F"/>
    <w:rsid w:val="00791B9E"/>
    <w:rsid w:val="00791BC8"/>
    <w:rsid w:val="007929E7"/>
    <w:rsid w:val="00792CBB"/>
    <w:rsid w:val="007938E1"/>
    <w:rsid w:val="007942C4"/>
    <w:rsid w:val="00794388"/>
    <w:rsid w:val="0079478F"/>
    <w:rsid w:val="0079492D"/>
    <w:rsid w:val="00794B60"/>
    <w:rsid w:val="007951DB"/>
    <w:rsid w:val="007957A1"/>
    <w:rsid w:val="00796427"/>
    <w:rsid w:val="00796ADB"/>
    <w:rsid w:val="00797525"/>
    <w:rsid w:val="007A0101"/>
    <w:rsid w:val="007A0232"/>
    <w:rsid w:val="007A24DF"/>
    <w:rsid w:val="007A2DB3"/>
    <w:rsid w:val="007A389C"/>
    <w:rsid w:val="007A4A49"/>
    <w:rsid w:val="007A506F"/>
    <w:rsid w:val="007A5EA5"/>
    <w:rsid w:val="007A6239"/>
    <w:rsid w:val="007A64DF"/>
    <w:rsid w:val="007A66A7"/>
    <w:rsid w:val="007A7509"/>
    <w:rsid w:val="007A77FB"/>
    <w:rsid w:val="007B00F8"/>
    <w:rsid w:val="007B012B"/>
    <w:rsid w:val="007B06B6"/>
    <w:rsid w:val="007B157F"/>
    <w:rsid w:val="007B2384"/>
    <w:rsid w:val="007B2491"/>
    <w:rsid w:val="007B3151"/>
    <w:rsid w:val="007B350C"/>
    <w:rsid w:val="007B35DB"/>
    <w:rsid w:val="007B3E71"/>
    <w:rsid w:val="007B401E"/>
    <w:rsid w:val="007B4939"/>
    <w:rsid w:val="007B6098"/>
    <w:rsid w:val="007B7892"/>
    <w:rsid w:val="007C0909"/>
    <w:rsid w:val="007C1443"/>
    <w:rsid w:val="007C1478"/>
    <w:rsid w:val="007C1525"/>
    <w:rsid w:val="007C1562"/>
    <w:rsid w:val="007C182F"/>
    <w:rsid w:val="007C18EA"/>
    <w:rsid w:val="007C2054"/>
    <w:rsid w:val="007C22D0"/>
    <w:rsid w:val="007C39C2"/>
    <w:rsid w:val="007C4B4A"/>
    <w:rsid w:val="007C4E9D"/>
    <w:rsid w:val="007C5C61"/>
    <w:rsid w:val="007C5E0C"/>
    <w:rsid w:val="007C63CA"/>
    <w:rsid w:val="007C71BF"/>
    <w:rsid w:val="007C7530"/>
    <w:rsid w:val="007C7767"/>
    <w:rsid w:val="007C7913"/>
    <w:rsid w:val="007D02D2"/>
    <w:rsid w:val="007D04B9"/>
    <w:rsid w:val="007D0628"/>
    <w:rsid w:val="007D085F"/>
    <w:rsid w:val="007D0D97"/>
    <w:rsid w:val="007D175D"/>
    <w:rsid w:val="007D20E9"/>
    <w:rsid w:val="007D2DB3"/>
    <w:rsid w:val="007D2E37"/>
    <w:rsid w:val="007D32F5"/>
    <w:rsid w:val="007D39D4"/>
    <w:rsid w:val="007D3C74"/>
    <w:rsid w:val="007D3E60"/>
    <w:rsid w:val="007D6453"/>
    <w:rsid w:val="007D6E60"/>
    <w:rsid w:val="007D6FA2"/>
    <w:rsid w:val="007D7EE2"/>
    <w:rsid w:val="007E00A7"/>
    <w:rsid w:val="007E06E0"/>
    <w:rsid w:val="007E0F7F"/>
    <w:rsid w:val="007E1322"/>
    <w:rsid w:val="007E1C84"/>
    <w:rsid w:val="007E24A7"/>
    <w:rsid w:val="007E25C4"/>
    <w:rsid w:val="007E2CE8"/>
    <w:rsid w:val="007E38E3"/>
    <w:rsid w:val="007E3FDE"/>
    <w:rsid w:val="007E44E4"/>
    <w:rsid w:val="007E4B36"/>
    <w:rsid w:val="007E4B87"/>
    <w:rsid w:val="007E4C6E"/>
    <w:rsid w:val="007E52CD"/>
    <w:rsid w:val="007E5E0D"/>
    <w:rsid w:val="007E7109"/>
    <w:rsid w:val="007E72DA"/>
    <w:rsid w:val="007F00DA"/>
    <w:rsid w:val="007F0505"/>
    <w:rsid w:val="007F07E1"/>
    <w:rsid w:val="007F0840"/>
    <w:rsid w:val="007F0892"/>
    <w:rsid w:val="007F2021"/>
    <w:rsid w:val="007F2722"/>
    <w:rsid w:val="007F273B"/>
    <w:rsid w:val="007F320C"/>
    <w:rsid w:val="007F3EE5"/>
    <w:rsid w:val="007F4DF0"/>
    <w:rsid w:val="007F660E"/>
    <w:rsid w:val="007F6970"/>
    <w:rsid w:val="007F6C9F"/>
    <w:rsid w:val="007F6CC0"/>
    <w:rsid w:val="008000C8"/>
    <w:rsid w:val="0080154E"/>
    <w:rsid w:val="00801617"/>
    <w:rsid w:val="008026D6"/>
    <w:rsid w:val="00802760"/>
    <w:rsid w:val="0080283B"/>
    <w:rsid w:val="00803493"/>
    <w:rsid w:val="00804314"/>
    <w:rsid w:val="00804F9F"/>
    <w:rsid w:val="00805384"/>
    <w:rsid w:val="00805E11"/>
    <w:rsid w:val="00806403"/>
    <w:rsid w:val="00806EA7"/>
    <w:rsid w:val="0080739B"/>
    <w:rsid w:val="00807BD6"/>
    <w:rsid w:val="00807F6B"/>
    <w:rsid w:val="0081088B"/>
    <w:rsid w:val="008111BD"/>
    <w:rsid w:val="0081195A"/>
    <w:rsid w:val="00811ECC"/>
    <w:rsid w:val="00811F62"/>
    <w:rsid w:val="00811FE1"/>
    <w:rsid w:val="00812A65"/>
    <w:rsid w:val="008141F5"/>
    <w:rsid w:val="00814A5C"/>
    <w:rsid w:val="00814B6E"/>
    <w:rsid w:val="00814CEB"/>
    <w:rsid w:val="008163B3"/>
    <w:rsid w:val="0081640F"/>
    <w:rsid w:val="008166DD"/>
    <w:rsid w:val="008176B1"/>
    <w:rsid w:val="0081783D"/>
    <w:rsid w:val="00817897"/>
    <w:rsid w:val="008178F0"/>
    <w:rsid w:val="008206EF"/>
    <w:rsid w:val="008208F4"/>
    <w:rsid w:val="008209F9"/>
    <w:rsid w:val="00821990"/>
    <w:rsid w:val="00822F79"/>
    <w:rsid w:val="008232AF"/>
    <w:rsid w:val="00823554"/>
    <w:rsid w:val="00823585"/>
    <w:rsid w:val="00823BA5"/>
    <w:rsid w:val="00824D60"/>
    <w:rsid w:val="00825378"/>
    <w:rsid w:val="008265E5"/>
    <w:rsid w:val="00827C63"/>
    <w:rsid w:val="00830092"/>
    <w:rsid w:val="008304CF"/>
    <w:rsid w:val="00830507"/>
    <w:rsid w:val="00831CCF"/>
    <w:rsid w:val="00833AAF"/>
    <w:rsid w:val="00834498"/>
    <w:rsid w:val="008344E3"/>
    <w:rsid w:val="00834909"/>
    <w:rsid w:val="00835571"/>
    <w:rsid w:val="00835758"/>
    <w:rsid w:val="008375AA"/>
    <w:rsid w:val="0083797D"/>
    <w:rsid w:val="00837BAC"/>
    <w:rsid w:val="00841A53"/>
    <w:rsid w:val="0084272E"/>
    <w:rsid w:val="00844536"/>
    <w:rsid w:val="00845AB6"/>
    <w:rsid w:val="008469B1"/>
    <w:rsid w:val="00851698"/>
    <w:rsid w:val="0085189C"/>
    <w:rsid w:val="00851AE9"/>
    <w:rsid w:val="0085232D"/>
    <w:rsid w:val="00852385"/>
    <w:rsid w:val="008524BE"/>
    <w:rsid w:val="00852726"/>
    <w:rsid w:val="00853112"/>
    <w:rsid w:val="008552BF"/>
    <w:rsid w:val="0085538B"/>
    <w:rsid w:val="0085568B"/>
    <w:rsid w:val="00855E09"/>
    <w:rsid w:val="00856AC1"/>
    <w:rsid w:val="008570CE"/>
    <w:rsid w:val="0086084C"/>
    <w:rsid w:val="0086198B"/>
    <w:rsid w:val="00861E00"/>
    <w:rsid w:val="00862382"/>
    <w:rsid w:val="00863315"/>
    <w:rsid w:val="00863C1B"/>
    <w:rsid w:val="008656B2"/>
    <w:rsid w:val="008666A1"/>
    <w:rsid w:val="00866E10"/>
    <w:rsid w:val="00867BE2"/>
    <w:rsid w:val="00867FF1"/>
    <w:rsid w:val="0087022C"/>
    <w:rsid w:val="00870473"/>
    <w:rsid w:val="00870CA8"/>
    <w:rsid w:val="00871A8F"/>
    <w:rsid w:val="00872509"/>
    <w:rsid w:val="00872585"/>
    <w:rsid w:val="00872CAD"/>
    <w:rsid w:val="0087377B"/>
    <w:rsid w:val="0087378C"/>
    <w:rsid w:val="00874A5C"/>
    <w:rsid w:val="00874C63"/>
    <w:rsid w:val="00876232"/>
    <w:rsid w:val="008763FE"/>
    <w:rsid w:val="00876C77"/>
    <w:rsid w:val="00877932"/>
    <w:rsid w:val="00877A56"/>
    <w:rsid w:val="00877D11"/>
    <w:rsid w:val="00880088"/>
    <w:rsid w:val="0088036F"/>
    <w:rsid w:val="0088194E"/>
    <w:rsid w:val="00882929"/>
    <w:rsid w:val="00883733"/>
    <w:rsid w:val="008843BA"/>
    <w:rsid w:val="00884CFB"/>
    <w:rsid w:val="00884E46"/>
    <w:rsid w:val="008850F5"/>
    <w:rsid w:val="00885235"/>
    <w:rsid w:val="008859C0"/>
    <w:rsid w:val="00885BBB"/>
    <w:rsid w:val="008867E2"/>
    <w:rsid w:val="008868C3"/>
    <w:rsid w:val="008869B6"/>
    <w:rsid w:val="0088727D"/>
    <w:rsid w:val="008905E1"/>
    <w:rsid w:val="008907B2"/>
    <w:rsid w:val="008907FC"/>
    <w:rsid w:val="00890A9F"/>
    <w:rsid w:val="00890B1B"/>
    <w:rsid w:val="00890BD8"/>
    <w:rsid w:val="008911E7"/>
    <w:rsid w:val="00892ED3"/>
    <w:rsid w:val="0089406A"/>
    <w:rsid w:val="008942E8"/>
    <w:rsid w:val="00895BDF"/>
    <w:rsid w:val="00896B9E"/>
    <w:rsid w:val="0089771C"/>
    <w:rsid w:val="008977FC"/>
    <w:rsid w:val="008A0C9A"/>
    <w:rsid w:val="008A238E"/>
    <w:rsid w:val="008A241F"/>
    <w:rsid w:val="008A2504"/>
    <w:rsid w:val="008A4353"/>
    <w:rsid w:val="008A457E"/>
    <w:rsid w:val="008A4BCB"/>
    <w:rsid w:val="008A4EB3"/>
    <w:rsid w:val="008A5AD3"/>
    <w:rsid w:val="008A5C91"/>
    <w:rsid w:val="008A621E"/>
    <w:rsid w:val="008A6824"/>
    <w:rsid w:val="008A6AAC"/>
    <w:rsid w:val="008A731B"/>
    <w:rsid w:val="008A7698"/>
    <w:rsid w:val="008A77EF"/>
    <w:rsid w:val="008A7AB4"/>
    <w:rsid w:val="008B0F6D"/>
    <w:rsid w:val="008B2386"/>
    <w:rsid w:val="008B26A7"/>
    <w:rsid w:val="008B2D1C"/>
    <w:rsid w:val="008B3FF7"/>
    <w:rsid w:val="008B40EE"/>
    <w:rsid w:val="008B5452"/>
    <w:rsid w:val="008B550B"/>
    <w:rsid w:val="008B6688"/>
    <w:rsid w:val="008B7C25"/>
    <w:rsid w:val="008C03D1"/>
    <w:rsid w:val="008C05CD"/>
    <w:rsid w:val="008C1630"/>
    <w:rsid w:val="008C250E"/>
    <w:rsid w:val="008C2599"/>
    <w:rsid w:val="008C273A"/>
    <w:rsid w:val="008C3B99"/>
    <w:rsid w:val="008C4A42"/>
    <w:rsid w:val="008C50A9"/>
    <w:rsid w:val="008C587E"/>
    <w:rsid w:val="008C5E0B"/>
    <w:rsid w:val="008C618D"/>
    <w:rsid w:val="008C64F9"/>
    <w:rsid w:val="008C6622"/>
    <w:rsid w:val="008C6BCF"/>
    <w:rsid w:val="008C70BB"/>
    <w:rsid w:val="008C725A"/>
    <w:rsid w:val="008C7D53"/>
    <w:rsid w:val="008C7DA8"/>
    <w:rsid w:val="008D0439"/>
    <w:rsid w:val="008D0E54"/>
    <w:rsid w:val="008D116C"/>
    <w:rsid w:val="008D14EF"/>
    <w:rsid w:val="008D19AF"/>
    <w:rsid w:val="008D234E"/>
    <w:rsid w:val="008D2E91"/>
    <w:rsid w:val="008D5BC1"/>
    <w:rsid w:val="008D612E"/>
    <w:rsid w:val="008D6987"/>
    <w:rsid w:val="008D76C9"/>
    <w:rsid w:val="008E1FF6"/>
    <w:rsid w:val="008E2C7A"/>
    <w:rsid w:val="008E39DE"/>
    <w:rsid w:val="008E4611"/>
    <w:rsid w:val="008E5352"/>
    <w:rsid w:val="008E5C3C"/>
    <w:rsid w:val="008E61E4"/>
    <w:rsid w:val="008E6910"/>
    <w:rsid w:val="008E786D"/>
    <w:rsid w:val="008E7D20"/>
    <w:rsid w:val="008F004D"/>
    <w:rsid w:val="008F007D"/>
    <w:rsid w:val="008F0F81"/>
    <w:rsid w:val="008F1123"/>
    <w:rsid w:val="008F13F6"/>
    <w:rsid w:val="008F166C"/>
    <w:rsid w:val="008F2B6B"/>
    <w:rsid w:val="008F359C"/>
    <w:rsid w:val="008F4433"/>
    <w:rsid w:val="008F4608"/>
    <w:rsid w:val="008F4F76"/>
    <w:rsid w:val="008F5C8E"/>
    <w:rsid w:val="008F761D"/>
    <w:rsid w:val="00900074"/>
    <w:rsid w:val="0090096B"/>
    <w:rsid w:val="009026C8"/>
    <w:rsid w:val="0090290B"/>
    <w:rsid w:val="00902B9B"/>
    <w:rsid w:val="0090348B"/>
    <w:rsid w:val="00903ACF"/>
    <w:rsid w:val="00903F2E"/>
    <w:rsid w:val="009047DD"/>
    <w:rsid w:val="00905386"/>
    <w:rsid w:val="00905DC0"/>
    <w:rsid w:val="00906120"/>
    <w:rsid w:val="009072E9"/>
    <w:rsid w:val="0090761E"/>
    <w:rsid w:val="00911540"/>
    <w:rsid w:val="0091230C"/>
    <w:rsid w:val="009146B4"/>
    <w:rsid w:val="009156A6"/>
    <w:rsid w:val="00915D2B"/>
    <w:rsid w:val="0091663A"/>
    <w:rsid w:val="00916A3D"/>
    <w:rsid w:val="00916CA5"/>
    <w:rsid w:val="009178A1"/>
    <w:rsid w:val="00917DE4"/>
    <w:rsid w:val="00917E45"/>
    <w:rsid w:val="00917FFB"/>
    <w:rsid w:val="009218B1"/>
    <w:rsid w:val="00922719"/>
    <w:rsid w:val="009228CE"/>
    <w:rsid w:val="00922B43"/>
    <w:rsid w:val="00923327"/>
    <w:rsid w:val="00923567"/>
    <w:rsid w:val="00923A91"/>
    <w:rsid w:val="00924CC6"/>
    <w:rsid w:val="00925739"/>
    <w:rsid w:val="009274AF"/>
    <w:rsid w:val="009277B2"/>
    <w:rsid w:val="00927AC2"/>
    <w:rsid w:val="00930BE6"/>
    <w:rsid w:val="00931280"/>
    <w:rsid w:val="00933996"/>
    <w:rsid w:val="00933B4C"/>
    <w:rsid w:val="00933BFB"/>
    <w:rsid w:val="00935184"/>
    <w:rsid w:val="00935A33"/>
    <w:rsid w:val="009373A7"/>
    <w:rsid w:val="00937473"/>
    <w:rsid w:val="00937F91"/>
    <w:rsid w:val="00940CC2"/>
    <w:rsid w:val="00940E30"/>
    <w:rsid w:val="00942797"/>
    <w:rsid w:val="009430E4"/>
    <w:rsid w:val="009431C8"/>
    <w:rsid w:val="00943F5F"/>
    <w:rsid w:val="009457CF"/>
    <w:rsid w:val="009460CA"/>
    <w:rsid w:val="00946908"/>
    <w:rsid w:val="00946A80"/>
    <w:rsid w:val="00950FD3"/>
    <w:rsid w:val="0095164D"/>
    <w:rsid w:val="00952FEC"/>
    <w:rsid w:val="00953594"/>
    <w:rsid w:val="00953A31"/>
    <w:rsid w:val="00953E3E"/>
    <w:rsid w:val="00954894"/>
    <w:rsid w:val="009565A4"/>
    <w:rsid w:val="009575C9"/>
    <w:rsid w:val="00957D05"/>
    <w:rsid w:val="00960CF3"/>
    <w:rsid w:val="00961073"/>
    <w:rsid w:val="00961F0F"/>
    <w:rsid w:val="00964667"/>
    <w:rsid w:val="0096573F"/>
    <w:rsid w:val="00966292"/>
    <w:rsid w:val="00966F57"/>
    <w:rsid w:val="00966FBB"/>
    <w:rsid w:val="00967693"/>
    <w:rsid w:val="00967DAC"/>
    <w:rsid w:val="00970342"/>
    <w:rsid w:val="00970881"/>
    <w:rsid w:val="00970A0D"/>
    <w:rsid w:val="00970B7B"/>
    <w:rsid w:val="00971A63"/>
    <w:rsid w:val="009725B0"/>
    <w:rsid w:val="00972765"/>
    <w:rsid w:val="0097556E"/>
    <w:rsid w:val="009755E4"/>
    <w:rsid w:val="009758D4"/>
    <w:rsid w:val="00975E1B"/>
    <w:rsid w:val="00976DE3"/>
    <w:rsid w:val="009776B0"/>
    <w:rsid w:val="0097787A"/>
    <w:rsid w:val="00980827"/>
    <w:rsid w:val="00980BF5"/>
    <w:rsid w:val="00981405"/>
    <w:rsid w:val="00981F8A"/>
    <w:rsid w:val="0098220F"/>
    <w:rsid w:val="00982A54"/>
    <w:rsid w:val="009833CF"/>
    <w:rsid w:val="009836D8"/>
    <w:rsid w:val="00983CE6"/>
    <w:rsid w:val="00984BF5"/>
    <w:rsid w:val="0098506F"/>
    <w:rsid w:val="00985804"/>
    <w:rsid w:val="00987680"/>
    <w:rsid w:val="00987FCE"/>
    <w:rsid w:val="0099035E"/>
    <w:rsid w:val="009918D3"/>
    <w:rsid w:val="00991B05"/>
    <w:rsid w:val="0099267D"/>
    <w:rsid w:val="00992AFE"/>
    <w:rsid w:val="009975F3"/>
    <w:rsid w:val="009A1608"/>
    <w:rsid w:val="009A2744"/>
    <w:rsid w:val="009A2A04"/>
    <w:rsid w:val="009A3A45"/>
    <w:rsid w:val="009A4319"/>
    <w:rsid w:val="009A5B1E"/>
    <w:rsid w:val="009A6B9F"/>
    <w:rsid w:val="009A7645"/>
    <w:rsid w:val="009A7CC3"/>
    <w:rsid w:val="009A7F95"/>
    <w:rsid w:val="009B0553"/>
    <w:rsid w:val="009B11C5"/>
    <w:rsid w:val="009B1465"/>
    <w:rsid w:val="009B1868"/>
    <w:rsid w:val="009B1EF1"/>
    <w:rsid w:val="009B3B9E"/>
    <w:rsid w:val="009B44B3"/>
    <w:rsid w:val="009B4F91"/>
    <w:rsid w:val="009B4FF7"/>
    <w:rsid w:val="009B5731"/>
    <w:rsid w:val="009B622F"/>
    <w:rsid w:val="009B7684"/>
    <w:rsid w:val="009B7A13"/>
    <w:rsid w:val="009C0D41"/>
    <w:rsid w:val="009C1B68"/>
    <w:rsid w:val="009C1BC2"/>
    <w:rsid w:val="009C1C52"/>
    <w:rsid w:val="009C1C72"/>
    <w:rsid w:val="009C227C"/>
    <w:rsid w:val="009C3183"/>
    <w:rsid w:val="009C31FA"/>
    <w:rsid w:val="009C3378"/>
    <w:rsid w:val="009C35C5"/>
    <w:rsid w:val="009C3CC1"/>
    <w:rsid w:val="009C3CE8"/>
    <w:rsid w:val="009C4D7D"/>
    <w:rsid w:val="009C4F8E"/>
    <w:rsid w:val="009C6455"/>
    <w:rsid w:val="009C6801"/>
    <w:rsid w:val="009D13BB"/>
    <w:rsid w:val="009D2A23"/>
    <w:rsid w:val="009D2DD2"/>
    <w:rsid w:val="009D33BD"/>
    <w:rsid w:val="009D395E"/>
    <w:rsid w:val="009D51E5"/>
    <w:rsid w:val="009D57C2"/>
    <w:rsid w:val="009D6132"/>
    <w:rsid w:val="009E11D9"/>
    <w:rsid w:val="009E337C"/>
    <w:rsid w:val="009E3753"/>
    <w:rsid w:val="009E3994"/>
    <w:rsid w:val="009E4A7A"/>
    <w:rsid w:val="009E4B8E"/>
    <w:rsid w:val="009E6539"/>
    <w:rsid w:val="009E6C33"/>
    <w:rsid w:val="009E79E3"/>
    <w:rsid w:val="009F10A4"/>
    <w:rsid w:val="009F1271"/>
    <w:rsid w:val="009F1D87"/>
    <w:rsid w:val="009F1DAA"/>
    <w:rsid w:val="009F20E0"/>
    <w:rsid w:val="009F42E0"/>
    <w:rsid w:val="009F4ADC"/>
    <w:rsid w:val="009F5051"/>
    <w:rsid w:val="009F50A6"/>
    <w:rsid w:val="009F5BFF"/>
    <w:rsid w:val="009F5C9D"/>
    <w:rsid w:val="009F6A96"/>
    <w:rsid w:val="009F6E38"/>
    <w:rsid w:val="009F7D40"/>
    <w:rsid w:val="00A00995"/>
    <w:rsid w:val="00A01443"/>
    <w:rsid w:val="00A01ECF"/>
    <w:rsid w:val="00A020F2"/>
    <w:rsid w:val="00A02E0A"/>
    <w:rsid w:val="00A032A8"/>
    <w:rsid w:val="00A04294"/>
    <w:rsid w:val="00A04D00"/>
    <w:rsid w:val="00A053D7"/>
    <w:rsid w:val="00A06917"/>
    <w:rsid w:val="00A06D47"/>
    <w:rsid w:val="00A06E6F"/>
    <w:rsid w:val="00A074B8"/>
    <w:rsid w:val="00A07B05"/>
    <w:rsid w:val="00A103A6"/>
    <w:rsid w:val="00A1047F"/>
    <w:rsid w:val="00A1094C"/>
    <w:rsid w:val="00A10B02"/>
    <w:rsid w:val="00A1114E"/>
    <w:rsid w:val="00A1300B"/>
    <w:rsid w:val="00A13116"/>
    <w:rsid w:val="00A14F6A"/>
    <w:rsid w:val="00A15425"/>
    <w:rsid w:val="00A15F14"/>
    <w:rsid w:val="00A15FF8"/>
    <w:rsid w:val="00A16FE3"/>
    <w:rsid w:val="00A20BCA"/>
    <w:rsid w:val="00A20FD5"/>
    <w:rsid w:val="00A21066"/>
    <w:rsid w:val="00A21253"/>
    <w:rsid w:val="00A21883"/>
    <w:rsid w:val="00A21A03"/>
    <w:rsid w:val="00A21BD4"/>
    <w:rsid w:val="00A21E3B"/>
    <w:rsid w:val="00A233D5"/>
    <w:rsid w:val="00A2370D"/>
    <w:rsid w:val="00A23DAD"/>
    <w:rsid w:val="00A24109"/>
    <w:rsid w:val="00A255BF"/>
    <w:rsid w:val="00A25DF0"/>
    <w:rsid w:val="00A30FC7"/>
    <w:rsid w:val="00A31707"/>
    <w:rsid w:val="00A319E1"/>
    <w:rsid w:val="00A31A8D"/>
    <w:rsid w:val="00A31F11"/>
    <w:rsid w:val="00A33628"/>
    <w:rsid w:val="00A33CE1"/>
    <w:rsid w:val="00A35B16"/>
    <w:rsid w:val="00A36371"/>
    <w:rsid w:val="00A40DC9"/>
    <w:rsid w:val="00A42398"/>
    <w:rsid w:val="00A4355D"/>
    <w:rsid w:val="00A43B67"/>
    <w:rsid w:val="00A44E13"/>
    <w:rsid w:val="00A456D2"/>
    <w:rsid w:val="00A512C0"/>
    <w:rsid w:val="00A514BC"/>
    <w:rsid w:val="00A515D0"/>
    <w:rsid w:val="00A52081"/>
    <w:rsid w:val="00A534B7"/>
    <w:rsid w:val="00A54025"/>
    <w:rsid w:val="00A54922"/>
    <w:rsid w:val="00A55083"/>
    <w:rsid w:val="00A5518C"/>
    <w:rsid w:val="00A570DF"/>
    <w:rsid w:val="00A57DF3"/>
    <w:rsid w:val="00A605F0"/>
    <w:rsid w:val="00A608ED"/>
    <w:rsid w:val="00A60BA6"/>
    <w:rsid w:val="00A622B5"/>
    <w:rsid w:val="00A63FD9"/>
    <w:rsid w:val="00A6407D"/>
    <w:rsid w:val="00A6414C"/>
    <w:rsid w:val="00A64DE9"/>
    <w:rsid w:val="00A6539D"/>
    <w:rsid w:val="00A6568B"/>
    <w:rsid w:val="00A66247"/>
    <w:rsid w:val="00A66256"/>
    <w:rsid w:val="00A6647A"/>
    <w:rsid w:val="00A70077"/>
    <w:rsid w:val="00A7011E"/>
    <w:rsid w:val="00A703D4"/>
    <w:rsid w:val="00A70686"/>
    <w:rsid w:val="00A70AE1"/>
    <w:rsid w:val="00A70FD7"/>
    <w:rsid w:val="00A71999"/>
    <w:rsid w:val="00A71FE9"/>
    <w:rsid w:val="00A7224B"/>
    <w:rsid w:val="00A724F0"/>
    <w:rsid w:val="00A73757"/>
    <w:rsid w:val="00A73CDB"/>
    <w:rsid w:val="00A73CFE"/>
    <w:rsid w:val="00A73D42"/>
    <w:rsid w:val="00A74282"/>
    <w:rsid w:val="00A74F9E"/>
    <w:rsid w:val="00A75309"/>
    <w:rsid w:val="00A76E7C"/>
    <w:rsid w:val="00A76EA8"/>
    <w:rsid w:val="00A7742B"/>
    <w:rsid w:val="00A777D9"/>
    <w:rsid w:val="00A8161F"/>
    <w:rsid w:val="00A81D37"/>
    <w:rsid w:val="00A83F12"/>
    <w:rsid w:val="00A84D50"/>
    <w:rsid w:val="00A850D3"/>
    <w:rsid w:val="00A854CA"/>
    <w:rsid w:val="00A867F4"/>
    <w:rsid w:val="00A91195"/>
    <w:rsid w:val="00A9160D"/>
    <w:rsid w:val="00A91AEC"/>
    <w:rsid w:val="00A91E45"/>
    <w:rsid w:val="00A93F02"/>
    <w:rsid w:val="00A94129"/>
    <w:rsid w:val="00A94AEB"/>
    <w:rsid w:val="00A956B6"/>
    <w:rsid w:val="00A95DFA"/>
    <w:rsid w:val="00A95F7E"/>
    <w:rsid w:val="00A96DC8"/>
    <w:rsid w:val="00A9769E"/>
    <w:rsid w:val="00AA0002"/>
    <w:rsid w:val="00AA0818"/>
    <w:rsid w:val="00AA09FE"/>
    <w:rsid w:val="00AA2852"/>
    <w:rsid w:val="00AA4107"/>
    <w:rsid w:val="00AA5907"/>
    <w:rsid w:val="00AA6163"/>
    <w:rsid w:val="00AA639B"/>
    <w:rsid w:val="00AA6B80"/>
    <w:rsid w:val="00AA6EEF"/>
    <w:rsid w:val="00AA7645"/>
    <w:rsid w:val="00AB157A"/>
    <w:rsid w:val="00AB207A"/>
    <w:rsid w:val="00AB2370"/>
    <w:rsid w:val="00AB3CB5"/>
    <w:rsid w:val="00AB43C8"/>
    <w:rsid w:val="00AB4419"/>
    <w:rsid w:val="00AB47CB"/>
    <w:rsid w:val="00AB4D6E"/>
    <w:rsid w:val="00AB5D80"/>
    <w:rsid w:val="00AB6C30"/>
    <w:rsid w:val="00AB6CB5"/>
    <w:rsid w:val="00AB72FA"/>
    <w:rsid w:val="00AB7B99"/>
    <w:rsid w:val="00AC18C5"/>
    <w:rsid w:val="00AC192A"/>
    <w:rsid w:val="00AC1CA7"/>
    <w:rsid w:val="00AC1EB5"/>
    <w:rsid w:val="00AC22AD"/>
    <w:rsid w:val="00AC230E"/>
    <w:rsid w:val="00AC23C7"/>
    <w:rsid w:val="00AC4B8C"/>
    <w:rsid w:val="00AC5030"/>
    <w:rsid w:val="00AC523E"/>
    <w:rsid w:val="00AC65E9"/>
    <w:rsid w:val="00AC6A05"/>
    <w:rsid w:val="00AD0A8C"/>
    <w:rsid w:val="00AD0FF0"/>
    <w:rsid w:val="00AD1929"/>
    <w:rsid w:val="00AD2263"/>
    <w:rsid w:val="00AD2390"/>
    <w:rsid w:val="00AD24B4"/>
    <w:rsid w:val="00AD2B75"/>
    <w:rsid w:val="00AD3F7D"/>
    <w:rsid w:val="00AD4998"/>
    <w:rsid w:val="00AD6107"/>
    <w:rsid w:val="00AD6676"/>
    <w:rsid w:val="00AD6F3B"/>
    <w:rsid w:val="00AD7148"/>
    <w:rsid w:val="00AD7F8E"/>
    <w:rsid w:val="00AE0D0A"/>
    <w:rsid w:val="00AE1462"/>
    <w:rsid w:val="00AE3139"/>
    <w:rsid w:val="00AE4E8A"/>
    <w:rsid w:val="00AE52B1"/>
    <w:rsid w:val="00AE5455"/>
    <w:rsid w:val="00AE5F4A"/>
    <w:rsid w:val="00AE609C"/>
    <w:rsid w:val="00AE766D"/>
    <w:rsid w:val="00AE78A1"/>
    <w:rsid w:val="00AE78F1"/>
    <w:rsid w:val="00AF0A16"/>
    <w:rsid w:val="00AF137B"/>
    <w:rsid w:val="00AF150C"/>
    <w:rsid w:val="00AF18D8"/>
    <w:rsid w:val="00AF1CC8"/>
    <w:rsid w:val="00AF24DC"/>
    <w:rsid w:val="00AF29D4"/>
    <w:rsid w:val="00AF3113"/>
    <w:rsid w:val="00AF379C"/>
    <w:rsid w:val="00AF3986"/>
    <w:rsid w:val="00AF3C4F"/>
    <w:rsid w:val="00AF5361"/>
    <w:rsid w:val="00AF5963"/>
    <w:rsid w:val="00AF68D0"/>
    <w:rsid w:val="00AF7F87"/>
    <w:rsid w:val="00B015D8"/>
    <w:rsid w:val="00B01888"/>
    <w:rsid w:val="00B0226B"/>
    <w:rsid w:val="00B023D6"/>
    <w:rsid w:val="00B02561"/>
    <w:rsid w:val="00B02691"/>
    <w:rsid w:val="00B02D14"/>
    <w:rsid w:val="00B034F7"/>
    <w:rsid w:val="00B03E57"/>
    <w:rsid w:val="00B04786"/>
    <w:rsid w:val="00B04DCA"/>
    <w:rsid w:val="00B05232"/>
    <w:rsid w:val="00B05628"/>
    <w:rsid w:val="00B06565"/>
    <w:rsid w:val="00B070B1"/>
    <w:rsid w:val="00B07416"/>
    <w:rsid w:val="00B0782E"/>
    <w:rsid w:val="00B11153"/>
    <w:rsid w:val="00B11C64"/>
    <w:rsid w:val="00B13030"/>
    <w:rsid w:val="00B14E11"/>
    <w:rsid w:val="00B15BAD"/>
    <w:rsid w:val="00B1730F"/>
    <w:rsid w:val="00B173B7"/>
    <w:rsid w:val="00B178CA"/>
    <w:rsid w:val="00B205BC"/>
    <w:rsid w:val="00B2070C"/>
    <w:rsid w:val="00B20FBF"/>
    <w:rsid w:val="00B2167B"/>
    <w:rsid w:val="00B2178F"/>
    <w:rsid w:val="00B219B6"/>
    <w:rsid w:val="00B219DB"/>
    <w:rsid w:val="00B21C53"/>
    <w:rsid w:val="00B234EF"/>
    <w:rsid w:val="00B24A5C"/>
    <w:rsid w:val="00B24FB5"/>
    <w:rsid w:val="00B259C2"/>
    <w:rsid w:val="00B25AC0"/>
    <w:rsid w:val="00B2650E"/>
    <w:rsid w:val="00B266C4"/>
    <w:rsid w:val="00B267FB"/>
    <w:rsid w:val="00B27764"/>
    <w:rsid w:val="00B30F7D"/>
    <w:rsid w:val="00B3170B"/>
    <w:rsid w:val="00B327A5"/>
    <w:rsid w:val="00B329C1"/>
    <w:rsid w:val="00B32F9D"/>
    <w:rsid w:val="00B33971"/>
    <w:rsid w:val="00B35569"/>
    <w:rsid w:val="00B3697D"/>
    <w:rsid w:val="00B414C3"/>
    <w:rsid w:val="00B41A88"/>
    <w:rsid w:val="00B424F3"/>
    <w:rsid w:val="00B4391B"/>
    <w:rsid w:val="00B43AAF"/>
    <w:rsid w:val="00B44166"/>
    <w:rsid w:val="00B44353"/>
    <w:rsid w:val="00B44A4F"/>
    <w:rsid w:val="00B45B87"/>
    <w:rsid w:val="00B46EBF"/>
    <w:rsid w:val="00B47743"/>
    <w:rsid w:val="00B50849"/>
    <w:rsid w:val="00B50E25"/>
    <w:rsid w:val="00B5100F"/>
    <w:rsid w:val="00B520F5"/>
    <w:rsid w:val="00B525BD"/>
    <w:rsid w:val="00B53668"/>
    <w:rsid w:val="00B53910"/>
    <w:rsid w:val="00B53DF2"/>
    <w:rsid w:val="00B54AD6"/>
    <w:rsid w:val="00B551F3"/>
    <w:rsid w:val="00B55AB3"/>
    <w:rsid w:val="00B55D30"/>
    <w:rsid w:val="00B56228"/>
    <w:rsid w:val="00B565F5"/>
    <w:rsid w:val="00B56A75"/>
    <w:rsid w:val="00B57CD2"/>
    <w:rsid w:val="00B60D30"/>
    <w:rsid w:val="00B61BF0"/>
    <w:rsid w:val="00B61CC1"/>
    <w:rsid w:val="00B62F03"/>
    <w:rsid w:val="00B630A6"/>
    <w:rsid w:val="00B63503"/>
    <w:rsid w:val="00B636B6"/>
    <w:rsid w:val="00B63856"/>
    <w:rsid w:val="00B64632"/>
    <w:rsid w:val="00B6465F"/>
    <w:rsid w:val="00B64A29"/>
    <w:rsid w:val="00B658BF"/>
    <w:rsid w:val="00B65C27"/>
    <w:rsid w:val="00B65F94"/>
    <w:rsid w:val="00B66A33"/>
    <w:rsid w:val="00B67838"/>
    <w:rsid w:val="00B67E09"/>
    <w:rsid w:val="00B724C8"/>
    <w:rsid w:val="00B72684"/>
    <w:rsid w:val="00B7349E"/>
    <w:rsid w:val="00B74455"/>
    <w:rsid w:val="00B74492"/>
    <w:rsid w:val="00B747D2"/>
    <w:rsid w:val="00B776CC"/>
    <w:rsid w:val="00B77CBB"/>
    <w:rsid w:val="00B8035E"/>
    <w:rsid w:val="00B80780"/>
    <w:rsid w:val="00B8096C"/>
    <w:rsid w:val="00B813D8"/>
    <w:rsid w:val="00B82EE3"/>
    <w:rsid w:val="00B83123"/>
    <w:rsid w:val="00B83D51"/>
    <w:rsid w:val="00B83F95"/>
    <w:rsid w:val="00B8526A"/>
    <w:rsid w:val="00B85CB2"/>
    <w:rsid w:val="00B865D5"/>
    <w:rsid w:val="00B86B0D"/>
    <w:rsid w:val="00B872D2"/>
    <w:rsid w:val="00B87902"/>
    <w:rsid w:val="00B91831"/>
    <w:rsid w:val="00B92B4C"/>
    <w:rsid w:val="00B92FDA"/>
    <w:rsid w:val="00B93BEE"/>
    <w:rsid w:val="00B95F35"/>
    <w:rsid w:val="00B960B0"/>
    <w:rsid w:val="00B96A0C"/>
    <w:rsid w:val="00BA07FA"/>
    <w:rsid w:val="00BA13D3"/>
    <w:rsid w:val="00BA1F44"/>
    <w:rsid w:val="00BA3357"/>
    <w:rsid w:val="00BA4A8E"/>
    <w:rsid w:val="00BA4B1C"/>
    <w:rsid w:val="00BA4B75"/>
    <w:rsid w:val="00BA604B"/>
    <w:rsid w:val="00BA60BA"/>
    <w:rsid w:val="00BB04F4"/>
    <w:rsid w:val="00BB094F"/>
    <w:rsid w:val="00BB122D"/>
    <w:rsid w:val="00BB30F8"/>
    <w:rsid w:val="00BB317F"/>
    <w:rsid w:val="00BB462D"/>
    <w:rsid w:val="00BB4A8E"/>
    <w:rsid w:val="00BB4E07"/>
    <w:rsid w:val="00BB55D4"/>
    <w:rsid w:val="00BB6F67"/>
    <w:rsid w:val="00BB7301"/>
    <w:rsid w:val="00BC0E7C"/>
    <w:rsid w:val="00BC15B5"/>
    <w:rsid w:val="00BC3C72"/>
    <w:rsid w:val="00BC452F"/>
    <w:rsid w:val="00BC4AF3"/>
    <w:rsid w:val="00BC56D5"/>
    <w:rsid w:val="00BC6239"/>
    <w:rsid w:val="00BC63C4"/>
    <w:rsid w:val="00BC6A94"/>
    <w:rsid w:val="00BC6AFB"/>
    <w:rsid w:val="00BC6C45"/>
    <w:rsid w:val="00BC73F3"/>
    <w:rsid w:val="00BC7B6B"/>
    <w:rsid w:val="00BD09AA"/>
    <w:rsid w:val="00BD0F22"/>
    <w:rsid w:val="00BD1179"/>
    <w:rsid w:val="00BD270C"/>
    <w:rsid w:val="00BD27F0"/>
    <w:rsid w:val="00BD2B89"/>
    <w:rsid w:val="00BD37A9"/>
    <w:rsid w:val="00BD4658"/>
    <w:rsid w:val="00BD46AA"/>
    <w:rsid w:val="00BD49F9"/>
    <w:rsid w:val="00BD5B88"/>
    <w:rsid w:val="00BD6578"/>
    <w:rsid w:val="00BD68D6"/>
    <w:rsid w:val="00BE02BC"/>
    <w:rsid w:val="00BE042F"/>
    <w:rsid w:val="00BE0693"/>
    <w:rsid w:val="00BE0BA0"/>
    <w:rsid w:val="00BE0CF3"/>
    <w:rsid w:val="00BE17B2"/>
    <w:rsid w:val="00BE23D4"/>
    <w:rsid w:val="00BE26C4"/>
    <w:rsid w:val="00BE393B"/>
    <w:rsid w:val="00BE3AA1"/>
    <w:rsid w:val="00BE3E7E"/>
    <w:rsid w:val="00BE3F2E"/>
    <w:rsid w:val="00BE4BFD"/>
    <w:rsid w:val="00BE4E3F"/>
    <w:rsid w:val="00BE536B"/>
    <w:rsid w:val="00BE616E"/>
    <w:rsid w:val="00BE75C2"/>
    <w:rsid w:val="00BE7F01"/>
    <w:rsid w:val="00BF007D"/>
    <w:rsid w:val="00BF25C2"/>
    <w:rsid w:val="00BF3B11"/>
    <w:rsid w:val="00BF3CAF"/>
    <w:rsid w:val="00BF42FB"/>
    <w:rsid w:val="00BF46D9"/>
    <w:rsid w:val="00BF4D40"/>
    <w:rsid w:val="00BF568E"/>
    <w:rsid w:val="00BF5B4A"/>
    <w:rsid w:val="00BF6346"/>
    <w:rsid w:val="00BF6952"/>
    <w:rsid w:val="00BF7098"/>
    <w:rsid w:val="00BF7A99"/>
    <w:rsid w:val="00BF7C6A"/>
    <w:rsid w:val="00C0011E"/>
    <w:rsid w:val="00C008F7"/>
    <w:rsid w:val="00C02A86"/>
    <w:rsid w:val="00C0411F"/>
    <w:rsid w:val="00C0496A"/>
    <w:rsid w:val="00C049F9"/>
    <w:rsid w:val="00C0566F"/>
    <w:rsid w:val="00C05B3D"/>
    <w:rsid w:val="00C06585"/>
    <w:rsid w:val="00C068B6"/>
    <w:rsid w:val="00C06C50"/>
    <w:rsid w:val="00C07CEF"/>
    <w:rsid w:val="00C102E3"/>
    <w:rsid w:val="00C10AD9"/>
    <w:rsid w:val="00C1131D"/>
    <w:rsid w:val="00C11733"/>
    <w:rsid w:val="00C12251"/>
    <w:rsid w:val="00C124E3"/>
    <w:rsid w:val="00C13C82"/>
    <w:rsid w:val="00C1419F"/>
    <w:rsid w:val="00C141F0"/>
    <w:rsid w:val="00C1486F"/>
    <w:rsid w:val="00C169F3"/>
    <w:rsid w:val="00C16C9B"/>
    <w:rsid w:val="00C1799E"/>
    <w:rsid w:val="00C2026B"/>
    <w:rsid w:val="00C20DDC"/>
    <w:rsid w:val="00C21863"/>
    <w:rsid w:val="00C21920"/>
    <w:rsid w:val="00C21BC3"/>
    <w:rsid w:val="00C23BDE"/>
    <w:rsid w:val="00C23C49"/>
    <w:rsid w:val="00C25A27"/>
    <w:rsid w:val="00C26779"/>
    <w:rsid w:val="00C26E98"/>
    <w:rsid w:val="00C27877"/>
    <w:rsid w:val="00C27FB6"/>
    <w:rsid w:val="00C27FCF"/>
    <w:rsid w:val="00C301A2"/>
    <w:rsid w:val="00C30270"/>
    <w:rsid w:val="00C310EE"/>
    <w:rsid w:val="00C310FA"/>
    <w:rsid w:val="00C3128F"/>
    <w:rsid w:val="00C3271B"/>
    <w:rsid w:val="00C33638"/>
    <w:rsid w:val="00C3392C"/>
    <w:rsid w:val="00C33A1C"/>
    <w:rsid w:val="00C359A2"/>
    <w:rsid w:val="00C35C50"/>
    <w:rsid w:val="00C35C6B"/>
    <w:rsid w:val="00C363A5"/>
    <w:rsid w:val="00C3787C"/>
    <w:rsid w:val="00C419A1"/>
    <w:rsid w:val="00C41EAC"/>
    <w:rsid w:val="00C423A9"/>
    <w:rsid w:val="00C43AE0"/>
    <w:rsid w:val="00C44075"/>
    <w:rsid w:val="00C45649"/>
    <w:rsid w:val="00C46543"/>
    <w:rsid w:val="00C46788"/>
    <w:rsid w:val="00C4692A"/>
    <w:rsid w:val="00C47822"/>
    <w:rsid w:val="00C47A39"/>
    <w:rsid w:val="00C47AE8"/>
    <w:rsid w:val="00C5045D"/>
    <w:rsid w:val="00C506DF"/>
    <w:rsid w:val="00C51DF9"/>
    <w:rsid w:val="00C52919"/>
    <w:rsid w:val="00C53971"/>
    <w:rsid w:val="00C53C50"/>
    <w:rsid w:val="00C545FD"/>
    <w:rsid w:val="00C564D3"/>
    <w:rsid w:val="00C56572"/>
    <w:rsid w:val="00C56B36"/>
    <w:rsid w:val="00C56D56"/>
    <w:rsid w:val="00C56E23"/>
    <w:rsid w:val="00C57606"/>
    <w:rsid w:val="00C60863"/>
    <w:rsid w:val="00C6118F"/>
    <w:rsid w:val="00C611C4"/>
    <w:rsid w:val="00C6124E"/>
    <w:rsid w:val="00C620DF"/>
    <w:rsid w:val="00C62480"/>
    <w:rsid w:val="00C627DB"/>
    <w:rsid w:val="00C64198"/>
    <w:rsid w:val="00C64F06"/>
    <w:rsid w:val="00C657C8"/>
    <w:rsid w:val="00C65EEA"/>
    <w:rsid w:val="00C66279"/>
    <w:rsid w:val="00C66524"/>
    <w:rsid w:val="00C66839"/>
    <w:rsid w:val="00C66B86"/>
    <w:rsid w:val="00C700AC"/>
    <w:rsid w:val="00C700BD"/>
    <w:rsid w:val="00C70218"/>
    <w:rsid w:val="00C70924"/>
    <w:rsid w:val="00C730EB"/>
    <w:rsid w:val="00C73413"/>
    <w:rsid w:val="00C7377A"/>
    <w:rsid w:val="00C73F48"/>
    <w:rsid w:val="00C75736"/>
    <w:rsid w:val="00C76B27"/>
    <w:rsid w:val="00C76BA9"/>
    <w:rsid w:val="00C76E46"/>
    <w:rsid w:val="00C76E71"/>
    <w:rsid w:val="00C770CC"/>
    <w:rsid w:val="00C77424"/>
    <w:rsid w:val="00C776E5"/>
    <w:rsid w:val="00C800A3"/>
    <w:rsid w:val="00C811D5"/>
    <w:rsid w:val="00C81C48"/>
    <w:rsid w:val="00C81EB3"/>
    <w:rsid w:val="00C826B6"/>
    <w:rsid w:val="00C82733"/>
    <w:rsid w:val="00C82B2B"/>
    <w:rsid w:val="00C83536"/>
    <w:rsid w:val="00C83734"/>
    <w:rsid w:val="00C83D58"/>
    <w:rsid w:val="00C83DE1"/>
    <w:rsid w:val="00C84845"/>
    <w:rsid w:val="00C854B8"/>
    <w:rsid w:val="00C861CD"/>
    <w:rsid w:val="00C86CC7"/>
    <w:rsid w:val="00C870DE"/>
    <w:rsid w:val="00C8729B"/>
    <w:rsid w:val="00C87583"/>
    <w:rsid w:val="00C90C10"/>
    <w:rsid w:val="00C90FEE"/>
    <w:rsid w:val="00C912C2"/>
    <w:rsid w:val="00C919DA"/>
    <w:rsid w:val="00C91A2C"/>
    <w:rsid w:val="00C91D47"/>
    <w:rsid w:val="00C92BD3"/>
    <w:rsid w:val="00C934F7"/>
    <w:rsid w:val="00C94022"/>
    <w:rsid w:val="00C9405C"/>
    <w:rsid w:val="00C95098"/>
    <w:rsid w:val="00C95245"/>
    <w:rsid w:val="00C95F5E"/>
    <w:rsid w:val="00C96C81"/>
    <w:rsid w:val="00C97530"/>
    <w:rsid w:val="00C97AE2"/>
    <w:rsid w:val="00CA0018"/>
    <w:rsid w:val="00CA00E7"/>
    <w:rsid w:val="00CA022B"/>
    <w:rsid w:val="00CA029A"/>
    <w:rsid w:val="00CA0A90"/>
    <w:rsid w:val="00CA1A92"/>
    <w:rsid w:val="00CA22E9"/>
    <w:rsid w:val="00CA277C"/>
    <w:rsid w:val="00CA2A84"/>
    <w:rsid w:val="00CA315E"/>
    <w:rsid w:val="00CA3428"/>
    <w:rsid w:val="00CA3474"/>
    <w:rsid w:val="00CA42B5"/>
    <w:rsid w:val="00CA5338"/>
    <w:rsid w:val="00CA5F4F"/>
    <w:rsid w:val="00CA6338"/>
    <w:rsid w:val="00CA654E"/>
    <w:rsid w:val="00CA6ED0"/>
    <w:rsid w:val="00CA71CD"/>
    <w:rsid w:val="00CA75CE"/>
    <w:rsid w:val="00CA7604"/>
    <w:rsid w:val="00CA7CE2"/>
    <w:rsid w:val="00CB03B1"/>
    <w:rsid w:val="00CB14BC"/>
    <w:rsid w:val="00CB23E3"/>
    <w:rsid w:val="00CB305D"/>
    <w:rsid w:val="00CB33CC"/>
    <w:rsid w:val="00CB36AE"/>
    <w:rsid w:val="00CB38BB"/>
    <w:rsid w:val="00CB415B"/>
    <w:rsid w:val="00CB4A10"/>
    <w:rsid w:val="00CB4EC5"/>
    <w:rsid w:val="00CB524C"/>
    <w:rsid w:val="00CB59DA"/>
    <w:rsid w:val="00CB60CB"/>
    <w:rsid w:val="00CC0BBE"/>
    <w:rsid w:val="00CC1237"/>
    <w:rsid w:val="00CC1C5D"/>
    <w:rsid w:val="00CC2099"/>
    <w:rsid w:val="00CC2384"/>
    <w:rsid w:val="00CC3431"/>
    <w:rsid w:val="00CC3965"/>
    <w:rsid w:val="00CC397A"/>
    <w:rsid w:val="00CC4E45"/>
    <w:rsid w:val="00CC606E"/>
    <w:rsid w:val="00CC6097"/>
    <w:rsid w:val="00CC6D9F"/>
    <w:rsid w:val="00CC707D"/>
    <w:rsid w:val="00CC76F6"/>
    <w:rsid w:val="00CC78F4"/>
    <w:rsid w:val="00CD059E"/>
    <w:rsid w:val="00CD0A91"/>
    <w:rsid w:val="00CD0AC7"/>
    <w:rsid w:val="00CD1661"/>
    <w:rsid w:val="00CD16DD"/>
    <w:rsid w:val="00CD1C69"/>
    <w:rsid w:val="00CD33AC"/>
    <w:rsid w:val="00CD4024"/>
    <w:rsid w:val="00CD46DD"/>
    <w:rsid w:val="00CD4A47"/>
    <w:rsid w:val="00CD4FBB"/>
    <w:rsid w:val="00CD74AA"/>
    <w:rsid w:val="00CD765F"/>
    <w:rsid w:val="00CE0A60"/>
    <w:rsid w:val="00CE1155"/>
    <w:rsid w:val="00CE2015"/>
    <w:rsid w:val="00CE2336"/>
    <w:rsid w:val="00CE312C"/>
    <w:rsid w:val="00CE3262"/>
    <w:rsid w:val="00CE3BDC"/>
    <w:rsid w:val="00CE44A0"/>
    <w:rsid w:val="00CE4975"/>
    <w:rsid w:val="00CE5B36"/>
    <w:rsid w:val="00CE726B"/>
    <w:rsid w:val="00CE74D7"/>
    <w:rsid w:val="00CF03EB"/>
    <w:rsid w:val="00CF0EBF"/>
    <w:rsid w:val="00CF17E8"/>
    <w:rsid w:val="00CF25D9"/>
    <w:rsid w:val="00CF2C2A"/>
    <w:rsid w:val="00CF384E"/>
    <w:rsid w:val="00CF3C2B"/>
    <w:rsid w:val="00CF501C"/>
    <w:rsid w:val="00CF69E9"/>
    <w:rsid w:val="00CF76A4"/>
    <w:rsid w:val="00CF792C"/>
    <w:rsid w:val="00CF7983"/>
    <w:rsid w:val="00CF7C1D"/>
    <w:rsid w:val="00D00D87"/>
    <w:rsid w:val="00D00FA4"/>
    <w:rsid w:val="00D01111"/>
    <w:rsid w:val="00D023D9"/>
    <w:rsid w:val="00D0244B"/>
    <w:rsid w:val="00D046DE"/>
    <w:rsid w:val="00D0532A"/>
    <w:rsid w:val="00D062D5"/>
    <w:rsid w:val="00D0652B"/>
    <w:rsid w:val="00D07E0C"/>
    <w:rsid w:val="00D11C64"/>
    <w:rsid w:val="00D12470"/>
    <w:rsid w:val="00D12646"/>
    <w:rsid w:val="00D12905"/>
    <w:rsid w:val="00D12B63"/>
    <w:rsid w:val="00D130F8"/>
    <w:rsid w:val="00D13169"/>
    <w:rsid w:val="00D141E2"/>
    <w:rsid w:val="00D14795"/>
    <w:rsid w:val="00D14A93"/>
    <w:rsid w:val="00D14CCB"/>
    <w:rsid w:val="00D14FC7"/>
    <w:rsid w:val="00D15D6E"/>
    <w:rsid w:val="00D15DF2"/>
    <w:rsid w:val="00D16400"/>
    <w:rsid w:val="00D164DA"/>
    <w:rsid w:val="00D16F45"/>
    <w:rsid w:val="00D17052"/>
    <w:rsid w:val="00D17859"/>
    <w:rsid w:val="00D212BC"/>
    <w:rsid w:val="00D21568"/>
    <w:rsid w:val="00D2190B"/>
    <w:rsid w:val="00D2229B"/>
    <w:rsid w:val="00D2242F"/>
    <w:rsid w:val="00D23C38"/>
    <w:rsid w:val="00D23FE2"/>
    <w:rsid w:val="00D246FC"/>
    <w:rsid w:val="00D25C26"/>
    <w:rsid w:val="00D25E77"/>
    <w:rsid w:val="00D26718"/>
    <w:rsid w:val="00D26EA1"/>
    <w:rsid w:val="00D27171"/>
    <w:rsid w:val="00D330CA"/>
    <w:rsid w:val="00D33D37"/>
    <w:rsid w:val="00D33EC1"/>
    <w:rsid w:val="00D34E4C"/>
    <w:rsid w:val="00D35CEC"/>
    <w:rsid w:val="00D35F15"/>
    <w:rsid w:val="00D36A15"/>
    <w:rsid w:val="00D36C0D"/>
    <w:rsid w:val="00D36F86"/>
    <w:rsid w:val="00D404B8"/>
    <w:rsid w:val="00D4092F"/>
    <w:rsid w:val="00D41E10"/>
    <w:rsid w:val="00D42F77"/>
    <w:rsid w:val="00D43459"/>
    <w:rsid w:val="00D43D1D"/>
    <w:rsid w:val="00D44957"/>
    <w:rsid w:val="00D46029"/>
    <w:rsid w:val="00D4681D"/>
    <w:rsid w:val="00D472CE"/>
    <w:rsid w:val="00D476B2"/>
    <w:rsid w:val="00D50213"/>
    <w:rsid w:val="00D50A5D"/>
    <w:rsid w:val="00D50CF0"/>
    <w:rsid w:val="00D51641"/>
    <w:rsid w:val="00D51F45"/>
    <w:rsid w:val="00D52193"/>
    <w:rsid w:val="00D52267"/>
    <w:rsid w:val="00D523F6"/>
    <w:rsid w:val="00D525B6"/>
    <w:rsid w:val="00D528F6"/>
    <w:rsid w:val="00D54658"/>
    <w:rsid w:val="00D553F8"/>
    <w:rsid w:val="00D5745E"/>
    <w:rsid w:val="00D6019B"/>
    <w:rsid w:val="00D622BC"/>
    <w:rsid w:val="00D624F9"/>
    <w:rsid w:val="00D627B4"/>
    <w:rsid w:val="00D63A53"/>
    <w:rsid w:val="00D63AA0"/>
    <w:rsid w:val="00D63AAD"/>
    <w:rsid w:val="00D63EF6"/>
    <w:rsid w:val="00D6661B"/>
    <w:rsid w:val="00D6701B"/>
    <w:rsid w:val="00D70732"/>
    <w:rsid w:val="00D70B93"/>
    <w:rsid w:val="00D70E14"/>
    <w:rsid w:val="00D70F5A"/>
    <w:rsid w:val="00D7119B"/>
    <w:rsid w:val="00D71D5A"/>
    <w:rsid w:val="00D721E2"/>
    <w:rsid w:val="00D72EA8"/>
    <w:rsid w:val="00D73C92"/>
    <w:rsid w:val="00D74A9C"/>
    <w:rsid w:val="00D75151"/>
    <w:rsid w:val="00D7569F"/>
    <w:rsid w:val="00D76145"/>
    <w:rsid w:val="00D76EE2"/>
    <w:rsid w:val="00D7720B"/>
    <w:rsid w:val="00D776C1"/>
    <w:rsid w:val="00D81188"/>
    <w:rsid w:val="00D81391"/>
    <w:rsid w:val="00D81421"/>
    <w:rsid w:val="00D81E5C"/>
    <w:rsid w:val="00D826FE"/>
    <w:rsid w:val="00D82A91"/>
    <w:rsid w:val="00D82CBA"/>
    <w:rsid w:val="00D83559"/>
    <w:rsid w:val="00D83FBC"/>
    <w:rsid w:val="00D8433A"/>
    <w:rsid w:val="00D84610"/>
    <w:rsid w:val="00D849DB"/>
    <w:rsid w:val="00D86355"/>
    <w:rsid w:val="00D8670D"/>
    <w:rsid w:val="00D868CD"/>
    <w:rsid w:val="00D874E8"/>
    <w:rsid w:val="00D87789"/>
    <w:rsid w:val="00D87B4D"/>
    <w:rsid w:val="00D90560"/>
    <w:rsid w:val="00D91167"/>
    <w:rsid w:val="00D915AA"/>
    <w:rsid w:val="00D918EA"/>
    <w:rsid w:val="00D91F89"/>
    <w:rsid w:val="00D93C75"/>
    <w:rsid w:val="00D93F72"/>
    <w:rsid w:val="00D95B76"/>
    <w:rsid w:val="00D962A5"/>
    <w:rsid w:val="00D96B72"/>
    <w:rsid w:val="00D97EB6"/>
    <w:rsid w:val="00DA04D2"/>
    <w:rsid w:val="00DA071B"/>
    <w:rsid w:val="00DA0981"/>
    <w:rsid w:val="00DA0A7A"/>
    <w:rsid w:val="00DA1402"/>
    <w:rsid w:val="00DA1FBF"/>
    <w:rsid w:val="00DA262E"/>
    <w:rsid w:val="00DA360F"/>
    <w:rsid w:val="00DA3B23"/>
    <w:rsid w:val="00DA44BE"/>
    <w:rsid w:val="00DA5384"/>
    <w:rsid w:val="00DA6844"/>
    <w:rsid w:val="00DA6D27"/>
    <w:rsid w:val="00DA7728"/>
    <w:rsid w:val="00DA796B"/>
    <w:rsid w:val="00DB0575"/>
    <w:rsid w:val="00DB0E9E"/>
    <w:rsid w:val="00DB2ABD"/>
    <w:rsid w:val="00DB2B2E"/>
    <w:rsid w:val="00DB3518"/>
    <w:rsid w:val="00DB43F7"/>
    <w:rsid w:val="00DB646A"/>
    <w:rsid w:val="00DB6B31"/>
    <w:rsid w:val="00DB7284"/>
    <w:rsid w:val="00DC08CC"/>
    <w:rsid w:val="00DC0BC6"/>
    <w:rsid w:val="00DC1174"/>
    <w:rsid w:val="00DC2249"/>
    <w:rsid w:val="00DC281A"/>
    <w:rsid w:val="00DC2996"/>
    <w:rsid w:val="00DC3EF2"/>
    <w:rsid w:val="00DC48BA"/>
    <w:rsid w:val="00DC49BD"/>
    <w:rsid w:val="00DC539B"/>
    <w:rsid w:val="00DC5696"/>
    <w:rsid w:val="00DC5FF8"/>
    <w:rsid w:val="00DC6BC6"/>
    <w:rsid w:val="00DC6E9F"/>
    <w:rsid w:val="00DC73C8"/>
    <w:rsid w:val="00DC7620"/>
    <w:rsid w:val="00DC7F1A"/>
    <w:rsid w:val="00DD095F"/>
    <w:rsid w:val="00DD1ABB"/>
    <w:rsid w:val="00DD1E4A"/>
    <w:rsid w:val="00DD279F"/>
    <w:rsid w:val="00DD332C"/>
    <w:rsid w:val="00DD3AEB"/>
    <w:rsid w:val="00DD43B0"/>
    <w:rsid w:val="00DD45E7"/>
    <w:rsid w:val="00DD5AE2"/>
    <w:rsid w:val="00DD6CC1"/>
    <w:rsid w:val="00DD77B4"/>
    <w:rsid w:val="00DD78E7"/>
    <w:rsid w:val="00DD7BC2"/>
    <w:rsid w:val="00DE0971"/>
    <w:rsid w:val="00DE1507"/>
    <w:rsid w:val="00DE156E"/>
    <w:rsid w:val="00DE1582"/>
    <w:rsid w:val="00DE3644"/>
    <w:rsid w:val="00DE36D9"/>
    <w:rsid w:val="00DE3B34"/>
    <w:rsid w:val="00DE49EB"/>
    <w:rsid w:val="00DE6441"/>
    <w:rsid w:val="00DE7427"/>
    <w:rsid w:val="00DE758F"/>
    <w:rsid w:val="00DE795F"/>
    <w:rsid w:val="00DE7F48"/>
    <w:rsid w:val="00DF1446"/>
    <w:rsid w:val="00DF2043"/>
    <w:rsid w:val="00DF27D6"/>
    <w:rsid w:val="00DF2DEC"/>
    <w:rsid w:val="00DF37F6"/>
    <w:rsid w:val="00DF40E7"/>
    <w:rsid w:val="00DF57F3"/>
    <w:rsid w:val="00DF66E0"/>
    <w:rsid w:val="00DF6F0D"/>
    <w:rsid w:val="00DF76B4"/>
    <w:rsid w:val="00DF77BF"/>
    <w:rsid w:val="00DF7F91"/>
    <w:rsid w:val="00E0015E"/>
    <w:rsid w:val="00E01C87"/>
    <w:rsid w:val="00E01ED3"/>
    <w:rsid w:val="00E040B9"/>
    <w:rsid w:val="00E040DA"/>
    <w:rsid w:val="00E05076"/>
    <w:rsid w:val="00E06232"/>
    <w:rsid w:val="00E06B6E"/>
    <w:rsid w:val="00E06E56"/>
    <w:rsid w:val="00E06F35"/>
    <w:rsid w:val="00E0793C"/>
    <w:rsid w:val="00E13851"/>
    <w:rsid w:val="00E13F6A"/>
    <w:rsid w:val="00E147A3"/>
    <w:rsid w:val="00E151F7"/>
    <w:rsid w:val="00E15BA1"/>
    <w:rsid w:val="00E16825"/>
    <w:rsid w:val="00E17E5F"/>
    <w:rsid w:val="00E2116B"/>
    <w:rsid w:val="00E21197"/>
    <w:rsid w:val="00E2128A"/>
    <w:rsid w:val="00E21783"/>
    <w:rsid w:val="00E23746"/>
    <w:rsid w:val="00E23E5E"/>
    <w:rsid w:val="00E2498B"/>
    <w:rsid w:val="00E2501A"/>
    <w:rsid w:val="00E2567C"/>
    <w:rsid w:val="00E265DC"/>
    <w:rsid w:val="00E26641"/>
    <w:rsid w:val="00E26BAC"/>
    <w:rsid w:val="00E27163"/>
    <w:rsid w:val="00E27A28"/>
    <w:rsid w:val="00E30048"/>
    <w:rsid w:val="00E30BC9"/>
    <w:rsid w:val="00E330A2"/>
    <w:rsid w:val="00E33146"/>
    <w:rsid w:val="00E332E0"/>
    <w:rsid w:val="00E3356A"/>
    <w:rsid w:val="00E33B8D"/>
    <w:rsid w:val="00E34182"/>
    <w:rsid w:val="00E34A8F"/>
    <w:rsid w:val="00E35001"/>
    <w:rsid w:val="00E3671E"/>
    <w:rsid w:val="00E367AE"/>
    <w:rsid w:val="00E40E09"/>
    <w:rsid w:val="00E4113A"/>
    <w:rsid w:val="00E4151A"/>
    <w:rsid w:val="00E4158C"/>
    <w:rsid w:val="00E415B6"/>
    <w:rsid w:val="00E41667"/>
    <w:rsid w:val="00E421DD"/>
    <w:rsid w:val="00E44C6B"/>
    <w:rsid w:val="00E45593"/>
    <w:rsid w:val="00E458D5"/>
    <w:rsid w:val="00E47D0E"/>
    <w:rsid w:val="00E507DA"/>
    <w:rsid w:val="00E51BE5"/>
    <w:rsid w:val="00E52A35"/>
    <w:rsid w:val="00E52A8E"/>
    <w:rsid w:val="00E5310C"/>
    <w:rsid w:val="00E542B4"/>
    <w:rsid w:val="00E5459F"/>
    <w:rsid w:val="00E54702"/>
    <w:rsid w:val="00E547A1"/>
    <w:rsid w:val="00E54E9B"/>
    <w:rsid w:val="00E5520A"/>
    <w:rsid w:val="00E567BD"/>
    <w:rsid w:val="00E56AE0"/>
    <w:rsid w:val="00E56B80"/>
    <w:rsid w:val="00E5731B"/>
    <w:rsid w:val="00E601DF"/>
    <w:rsid w:val="00E606C5"/>
    <w:rsid w:val="00E6381C"/>
    <w:rsid w:val="00E643C3"/>
    <w:rsid w:val="00E64D14"/>
    <w:rsid w:val="00E65001"/>
    <w:rsid w:val="00E6574C"/>
    <w:rsid w:val="00E657D8"/>
    <w:rsid w:val="00E658F6"/>
    <w:rsid w:val="00E65B5F"/>
    <w:rsid w:val="00E65C77"/>
    <w:rsid w:val="00E65D2F"/>
    <w:rsid w:val="00E666F0"/>
    <w:rsid w:val="00E7028F"/>
    <w:rsid w:val="00E70D93"/>
    <w:rsid w:val="00E713C2"/>
    <w:rsid w:val="00E722E8"/>
    <w:rsid w:val="00E7305C"/>
    <w:rsid w:val="00E747C8"/>
    <w:rsid w:val="00E74BC5"/>
    <w:rsid w:val="00E768EF"/>
    <w:rsid w:val="00E76A0A"/>
    <w:rsid w:val="00E76F1D"/>
    <w:rsid w:val="00E77881"/>
    <w:rsid w:val="00E77EC9"/>
    <w:rsid w:val="00E77FB4"/>
    <w:rsid w:val="00E81FF0"/>
    <w:rsid w:val="00E82177"/>
    <w:rsid w:val="00E8267A"/>
    <w:rsid w:val="00E8296B"/>
    <w:rsid w:val="00E84369"/>
    <w:rsid w:val="00E84BC9"/>
    <w:rsid w:val="00E84F34"/>
    <w:rsid w:val="00E8559E"/>
    <w:rsid w:val="00E85D65"/>
    <w:rsid w:val="00E86137"/>
    <w:rsid w:val="00E92158"/>
    <w:rsid w:val="00E948AE"/>
    <w:rsid w:val="00E96B68"/>
    <w:rsid w:val="00E96BB4"/>
    <w:rsid w:val="00E97094"/>
    <w:rsid w:val="00EA1259"/>
    <w:rsid w:val="00EA1E71"/>
    <w:rsid w:val="00EA1FD7"/>
    <w:rsid w:val="00EA2824"/>
    <w:rsid w:val="00EA318E"/>
    <w:rsid w:val="00EA43A1"/>
    <w:rsid w:val="00EA4A04"/>
    <w:rsid w:val="00EA5166"/>
    <w:rsid w:val="00EA58B0"/>
    <w:rsid w:val="00EA6694"/>
    <w:rsid w:val="00EA77C9"/>
    <w:rsid w:val="00EA7A35"/>
    <w:rsid w:val="00EA7D36"/>
    <w:rsid w:val="00EB01C8"/>
    <w:rsid w:val="00EB1089"/>
    <w:rsid w:val="00EB17C6"/>
    <w:rsid w:val="00EB1994"/>
    <w:rsid w:val="00EB22EC"/>
    <w:rsid w:val="00EB2E39"/>
    <w:rsid w:val="00EB4AA1"/>
    <w:rsid w:val="00EB5BD7"/>
    <w:rsid w:val="00EB61A1"/>
    <w:rsid w:val="00EB6A45"/>
    <w:rsid w:val="00EB7A00"/>
    <w:rsid w:val="00EC009D"/>
    <w:rsid w:val="00EC142F"/>
    <w:rsid w:val="00EC1584"/>
    <w:rsid w:val="00EC2CAC"/>
    <w:rsid w:val="00EC365E"/>
    <w:rsid w:val="00EC3791"/>
    <w:rsid w:val="00EC398E"/>
    <w:rsid w:val="00EC3EE4"/>
    <w:rsid w:val="00EC4106"/>
    <w:rsid w:val="00EC4198"/>
    <w:rsid w:val="00EC4807"/>
    <w:rsid w:val="00EC4BCF"/>
    <w:rsid w:val="00EC51DD"/>
    <w:rsid w:val="00EC5AB7"/>
    <w:rsid w:val="00EC7772"/>
    <w:rsid w:val="00EC77BD"/>
    <w:rsid w:val="00ED0627"/>
    <w:rsid w:val="00ED1020"/>
    <w:rsid w:val="00ED22D3"/>
    <w:rsid w:val="00ED22F6"/>
    <w:rsid w:val="00ED275E"/>
    <w:rsid w:val="00ED290A"/>
    <w:rsid w:val="00ED377A"/>
    <w:rsid w:val="00ED3906"/>
    <w:rsid w:val="00ED415A"/>
    <w:rsid w:val="00ED47AD"/>
    <w:rsid w:val="00ED50B6"/>
    <w:rsid w:val="00ED5758"/>
    <w:rsid w:val="00ED6903"/>
    <w:rsid w:val="00ED69AA"/>
    <w:rsid w:val="00ED7307"/>
    <w:rsid w:val="00ED7425"/>
    <w:rsid w:val="00ED7470"/>
    <w:rsid w:val="00EE042C"/>
    <w:rsid w:val="00EE06C9"/>
    <w:rsid w:val="00EE1ED8"/>
    <w:rsid w:val="00EE3749"/>
    <w:rsid w:val="00EE4010"/>
    <w:rsid w:val="00EE40AD"/>
    <w:rsid w:val="00EE4C7A"/>
    <w:rsid w:val="00EE56C6"/>
    <w:rsid w:val="00EE58A6"/>
    <w:rsid w:val="00EE60FC"/>
    <w:rsid w:val="00EE69C3"/>
    <w:rsid w:val="00EE7260"/>
    <w:rsid w:val="00EE7928"/>
    <w:rsid w:val="00EF079B"/>
    <w:rsid w:val="00EF14C4"/>
    <w:rsid w:val="00EF18CE"/>
    <w:rsid w:val="00EF2D54"/>
    <w:rsid w:val="00EF40C7"/>
    <w:rsid w:val="00EF42BD"/>
    <w:rsid w:val="00EF4589"/>
    <w:rsid w:val="00EF4C4F"/>
    <w:rsid w:val="00EF540B"/>
    <w:rsid w:val="00EF5A5F"/>
    <w:rsid w:val="00EF5D43"/>
    <w:rsid w:val="00EF66FA"/>
    <w:rsid w:val="00EF6B2C"/>
    <w:rsid w:val="00F004E0"/>
    <w:rsid w:val="00F0171F"/>
    <w:rsid w:val="00F01834"/>
    <w:rsid w:val="00F01CED"/>
    <w:rsid w:val="00F027BE"/>
    <w:rsid w:val="00F03565"/>
    <w:rsid w:val="00F0399A"/>
    <w:rsid w:val="00F04360"/>
    <w:rsid w:val="00F04D95"/>
    <w:rsid w:val="00F05E89"/>
    <w:rsid w:val="00F0666B"/>
    <w:rsid w:val="00F06BC3"/>
    <w:rsid w:val="00F103AB"/>
    <w:rsid w:val="00F103F2"/>
    <w:rsid w:val="00F11950"/>
    <w:rsid w:val="00F11AFB"/>
    <w:rsid w:val="00F12121"/>
    <w:rsid w:val="00F126EA"/>
    <w:rsid w:val="00F13007"/>
    <w:rsid w:val="00F134E1"/>
    <w:rsid w:val="00F14007"/>
    <w:rsid w:val="00F14032"/>
    <w:rsid w:val="00F146B2"/>
    <w:rsid w:val="00F16B64"/>
    <w:rsid w:val="00F1762B"/>
    <w:rsid w:val="00F177DC"/>
    <w:rsid w:val="00F178A2"/>
    <w:rsid w:val="00F20AE2"/>
    <w:rsid w:val="00F21CD3"/>
    <w:rsid w:val="00F21F41"/>
    <w:rsid w:val="00F22EE7"/>
    <w:rsid w:val="00F234FD"/>
    <w:rsid w:val="00F23BD2"/>
    <w:rsid w:val="00F2480C"/>
    <w:rsid w:val="00F24CC3"/>
    <w:rsid w:val="00F24CEC"/>
    <w:rsid w:val="00F2534C"/>
    <w:rsid w:val="00F25D2C"/>
    <w:rsid w:val="00F25F38"/>
    <w:rsid w:val="00F25FD0"/>
    <w:rsid w:val="00F270B7"/>
    <w:rsid w:val="00F306B5"/>
    <w:rsid w:val="00F30851"/>
    <w:rsid w:val="00F31DB3"/>
    <w:rsid w:val="00F3211A"/>
    <w:rsid w:val="00F32779"/>
    <w:rsid w:val="00F338FB"/>
    <w:rsid w:val="00F344A4"/>
    <w:rsid w:val="00F350ED"/>
    <w:rsid w:val="00F35B01"/>
    <w:rsid w:val="00F36578"/>
    <w:rsid w:val="00F3674A"/>
    <w:rsid w:val="00F368BE"/>
    <w:rsid w:val="00F3713E"/>
    <w:rsid w:val="00F3735E"/>
    <w:rsid w:val="00F37641"/>
    <w:rsid w:val="00F37B18"/>
    <w:rsid w:val="00F40110"/>
    <w:rsid w:val="00F405CF"/>
    <w:rsid w:val="00F414C9"/>
    <w:rsid w:val="00F419BC"/>
    <w:rsid w:val="00F4226A"/>
    <w:rsid w:val="00F4296A"/>
    <w:rsid w:val="00F43653"/>
    <w:rsid w:val="00F43A49"/>
    <w:rsid w:val="00F44340"/>
    <w:rsid w:val="00F44D98"/>
    <w:rsid w:val="00F45117"/>
    <w:rsid w:val="00F45C91"/>
    <w:rsid w:val="00F47BE3"/>
    <w:rsid w:val="00F504B6"/>
    <w:rsid w:val="00F508E0"/>
    <w:rsid w:val="00F50FCC"/>
    <w:rsid w:val="00F5164F"/>
    <w:rsid w:val="00F51675"/>
    <w:rsid w:val="00F51F71"/>
    <w:rsid w:val="00F5253D"/>
    <w:rsid w:val="00F52B75"/>
    <w:rsid w:val="00F52F30"/>
    <w:rsid w:val="00F532E4"/>
    <w:rsid w:val="00F55841"/>
    <w:rsid w:val="00F55C77"/>
    <w:rsid w:val="00F5615F"/>
    <w:rsid w:val="00F56869"/>
    <w:rsid w:val="00F5722E"/>
    <w:rsid w:val="00F60162"/>
    <w:rsid w:val="00F605A1"/>
    <w:rsid w:val="00F60F05"/>
    <w:rsid w:val="00F61225"/>
    <w:rsid w:val="00F61FD0"/>
    <w:rsid w:val="00F62167"/>
    <w:rsid w:val="00F630F7"/>
    <w:rsid w:val="00F64397"/>
    <w:rsid w:val="00F65714"/>
    <w:rsid w:val="00F6593D"/>
    <w:rsid w:val="00F65B99"/>
    <w:rsid w:val="00F66105"/>
    <w:rsid w:val="00F67422"/>
    <w:rsid w:val="00F70054"/>
    <w:rsid w:val="00F70EFC"/>
    <w:rsid w:val="00F71548"/>
    <w:rsid w:val="00F71DC8"/>
    <w:rsid w:val="00F720AD"/>
    <w:rsid w:val="00F73AC2"/>
    <w:rsid w:val="00F754B3"/>
    <w:rsid w:val="00F760C2"/>
    <w:rsid w:val="00F8160E"/>
    <w:rsid w:val="00F8166D"/>
    <w:rsid w:val="00F81D18"/>
    <w:rsid w:val="00F82134"/>
    <w:rsid w:val="00F8286E"/>
    <w:rsid w:val="00F82EA2"/>
    <w:rsid w:val="00F83A5E"/>
    <w:rsid w:val="00F83E4B"/>
    <w:rsid w:val="00F847C0"/>
    <w:rsid w:val="00F84AB1"/>
    <w:rsid w:val="00F84B2E"/>
    <w:rsid w:val="00F85672"/>
    <w:rsid w:val="00F857EB"/>
    <w:rsid w:val="00F8583B"/>
    <w:rsid w:val="00F858B4"/>
    <w:rsid w:val="00F859AC"/>
    <w:rsid w:val="00F86B9B"/>
    <w:rsid w:val="00F870D5"/>
    <w:rsid w:val="00F876A2"/>
    <w:rsid w:val="00F87B2D"/>
    <w:rsid w:val="00F87EBE"/>
    <w:rsid w:val="00F900EE"/>
    <w:rsid w:val="00F9134E"/>
    <w:rsid w:val="00F9262D"/>
    <w:rsid w:val="00F93709"/>
    <w:rsid w:val="00F94330"/>
    <w:rsid w:val="00F952A3"/>
    <w:rsid w:val="00F9541E"/>
    <w:rsid w:val="00F95BAB"/>
    <w:rsid w:val="00F96FB4"/>
    <w:rsid w:val="00F97D64"/>
    <w:rsid w:val="00FA0FBF"/>
    <w:rsid w:val="00FA1ABB"/>
    <w:rsid w:val="00FA1B39"/>
    <w:rsid w:val="00FA1E6B"/>
    <w:rsid w:val="00FA201B"/>
    <w:rsid w:val="00FA205F"/>
    <w:rsid w:val="00FA316B"/>
    <w:rsid w:val="00FA3725"/>
    <w:rsid w:val="00FA40E7"/>
    <w:rsid w:val="00FA46BA"/>
    <w:rsid w:val="00FA5591"/>
    <w:rsid w:val="00FA6533"/>
    <w:rsid w:val="00FA6980"/>
    <w:rsid w:val="00FA6FF6"/>
    <w:rsid w:val="00FA7AA3"/>
    <w:rsid w:val="00FA7B58"/>
    <w:rsid w:val="00FB01BA"/>
    <w:rsid w:val="00FB0567"/>
    <w:rsid w:val="00FB1647"/>
    <w:rsid w:val="00FB18C4"/>
    <w:rsid w:val="00FB21EE"/>
    <w:rsid w:val="00FB27E0"/>
    <w:rsid w:val="00FB28AD"/>
    <w:rsid w:val="00FB42AF"/>
    <w:rsid w:val="00FB4995"/>
    <w:rsid w:val="00FB6587"/>
    <w:rsid w:val="00FC0A49"/>
    <w:rsid w:val="00FC0D30"/>
    <w:rsid w:val="00FC1182"/>
    <w:rsid w:val="00FC18A9"/>
    <w:rsid w:val="00FC21DE"/>
    <w:rsid w:val="00FC3B56"/>
    <w:rsid w:val="00FC3BCD"/>
    <w:rsid w:val="00FC4073"/>
    <w:rsid w:val="00FC5A0D"/>
    <w:rsid w:val="00FC6FEB"/>
    <w:rsid w:val="00FC7859"/>
    <w:rsid w:val="00FC787D"/>
    <w:rsid w:val="00FC7A79"/>
    <w:rsid w:val="00FC7B21"/>
    <w:rsid w:val="00FC7D1F"/>
    <w:rsid w:val="00FD0306"/>
    <w:rsid w:val="00FD044B"/>
    <w:rsid w:val="00FD05EA"/>
    <w:rsid w:val="00FD0FCE"/>
    <w:rsid w:val="00FD1859"/>
    <w:rsid w:val="00FD1A9F"/>
    <w:rsid w:val="00FD1D95"/>
    <w:rsid w:val="00FD251B"/>
    <w:rsid w:val="00FD2D6E"/>
    <w:rsid w:val="00FD37B9"/>
    <w:rsid w:val="00FD4C01"/>
    <w:rsid w:val="00FD4C38"/>
    <w:rsid w:val="00FD532C"/>
    <w:rsid w:val="00FD6126"/>
    <w:rsid w:val="00FD7B38"/>
    <w:rsid w:val="00FD7C14"/>
    <w:rsid w:val="00FE0BCD"/>
    <w:rsid w:val="00FE2460"/>
    <w:rsid w:val="00FE25E4"/>
    <w:rsid w:val="00FE2D1F"/>
    <w:rsid w:val="00FE39D4"/>
    <w:rsid w:val="00FE3AD7"/>
    <w:rsid w:val="00FE3BEE"/>
    <w:rsid w:val="00FE4C9A"/>
    <w:rsid w:val="00FE5C4E"/>
    <w:rsid w:val="00FE6043"/>
    <w:rsid w:val="00FE66E1"/>
    <w:rsid w:val="00FE7719"/>
    <w:rsid w:val="00FE7BB2"/>
    <w:rsid w:val="00FF048D"/>
    <w:rsid w:val="00FF0C20"/>
    <w:rsid w:val="00FF21BD"/>
    <w:rsid w:val="00FF26FA"/>
    <w:rsid w:val="00FF2B43"/>
    <w:rsid w:val="00FF3B3F"/>
    <w:rsid w:val="00FF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92D7FF69-732C-4E2C-9871-DFAF1A90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D59"/>
    <w:pPr>
      <w:jc w:val="both"/>
    </w:pPr>
    <w:rPr>
      <w:rFonts w:ascii="Times New Roman" w:hAnsi="Times New Roman"/>
      <w:sz w:val="24"/>
      <w:lang w:val="en-GB" w:eastAsia="en-US"/>
    </w:rPr>
  </w:style>
  <w:style w:type="paragraph" w:styleId="Heading1">
    <w:name w:val="heading 1"/>
    <w:basedOn w:val="Normal"/>
    <w:next w:val="Normal"/>
    <w:qFormat/>
    <w:rsid w:val="006930E4"/>
    <w:pPr>
      <w:keepNext/>
      <w:jc w:val="left"/>
      <w:outlineLvl w:val="0"/>
    </w:pPr>
    <w:rPr>
      <w:b/>
      <w:lang w:val="en-AU" w:eastAsia="en-AU"/>
    </w:rPr>
  </w:style>
  <w:style w:type="paragraph" w:styleId="Heading2">
    <w:name w:val="heading 2"/>
    <w:basedOn w:val="Normal"/>
    <w:next w:val="Normal"/>
    <w:link w:val="Heading2Char"/>
    <w:uiPriority w:val="9"/>
    <w:semiHidden/>
    <w:unhideWhenUsed/>
    <w:qFormat/>
    <w:rsid w:val="00676DBE"/>
    <w:pPr>
      <w:keepNext/>
      <w:outlineLvl w:val="1"/>
    </w:pPr>
    <w:rPr>
      <w:rFonts w:ascii="Arial" w:eastAsia="MS Gothic"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BCE"/>
    <w:pPr>
      <w:pBdr>
        <w:bottom w:val="single" w:sz="4" w:space="1" w:color="auto"/>
      </w:pBdr>
      <w:tabs>
        <w:tab w:val="center" w:pos="3544"/>
        <w:tab w:val="right" w:pos="7371"/>
        <w:tab w:val="right" w:pos="9072"/>
      </w:tabs>
      <w:spacing w:line="240" w:lineRule="atLeast"/>
    </w:pPr>
    <w:rPr>
      <w:i/>
      <w:spacing w:val="10"/>
      <w:sz w:val="16"/>
      <w:szCs w:val="16"/>
      <w:lang w:eastAsia="en-NZ"/>
    </w:rPr>
  </w:style>
  <w:style w:type="paragraph" w:styleId="BodyTextIndent">
    <w:name w:val="Body Text Indent"/>
    <w:basedOn w:val="Normal"/>
    <w:link w:val="BodyTextIndentChar"/>
    <w:rsid w:val="005A1192"/>
    <w:pPr>
      <w:spacing w:after="120"/>
      <w:ind w:left="283"/>
      <w:jc w:val="left"/>
    </w:pPr>
    <w:rPr>
      <w:szCs w:val="24"/>
      <w:lang w:val="en-NZ" w:eastAsia="ja-JP"/>
    </w:rPr>
  </w:style>
  <w:style w:type="paragraph" w:styleId="BodyText2">
    <w:name w:val="Body Text 2"/>
    <w:basedOn w:val="Normal"/>
    <w:rsid w:val="006930E4"/>
    <w:pPr>
      <w:spacing w:line="480" w:lineRule="auto"/>
    </w:pPr>
  </w:style>
  <w:style w:type="paragraph" w:customStyle="1" w:styleId="Default">
    <w:name w:val="Default"/>
    <w:rsid w:val="008911E7"/>
    <w:pPr>
      <w:widowControl w:val="0"/>
      <w:autoSpaceDE w:val="0"/>
      <w:autoSpaceDN w:val="0"/>
      <w:adjustRightInd w:val="0"/>
    </w:pPr>
    <w:rPr>
      <w:rFonts w:ascii="Times New Roman" w:hAnsi="Times New Roman"/>
      <w:color w:val="000000"/>
      <w:sz w:val="24"/>
      <w:szCs w:val="24"/>
    </w:rPr>
  </w:style>
  <w:style w:type="paragraph" w:styleId="Footer">
    <w:name w:val="footer"/>
    <w:basedOn w:val="Normal"/>
    <w:rsid w:val="00863C1B"/>
    <w:pPr>
      <w:tabs>
        <w:tab w:val="center" w:pos="4252"/>
        <w:tab w:val="right" w:pos="8504"/>
      </w:tabs>
      <w:snapToGrid w:val="0"/>
    </w:pPr>
  </w:style>
  <w:style w:type="paragraph" w:styleId="BalloonText">
    <w:name w:val="Balloon Text"/>
    <w:basedOn w:val="Normal"/>
    <w:link w:val="BalloonTextChar"/>
    <w:uiPriority w:val="99"/>
    <w:semiHidden/>
    <w:unhideWhenUsed/>
    <w:rsid w:val="00D962A5"/>
    <w:rPr>
      <w:rFonts w:ascii="MS UI Gothic" w:eastAsia="MS UI Gothic"/>
      <w:sz w:val="18"/>
      <w:szCs w:val="18"/>
    </w:rPr>
  </w:style>
  <w:style w:type="character" w:customStyle="1" w:styleId="BalloonTextChar">
    <w:name w:val="Balloon Text Char"/>
    <w:link w:val="BalloonText"/>
    <w:uiPriority w:val="99"/>
    <w:semiHidden/>
    <w:rsid w:val="00D962A5"/>
    <w:rPr>
      <w:rFonts w:ascii="MS UI Gothic" w:eastAsia="MS UI Gothic" w:hAnsi="Times New Roman"/>
      <w:sz w:val="18"/>
      <w:szCs w:val="18"/>
      <w:lang w:val="en-GB" w:eastAsia="en-US"/>
    </w:rPr>
  </w:style>
  <w:style w:type="character" w:customStyle="1" w:styleId="st">
    <w:name w:val="st"/>
    <w:basedOn w:val="DefaultParagraphFont"/>
    <w:rsid w:val="005A58D1"/>
  </w:style>
  <w:style w:type="character" w:styleId="Hyperlink">
    <w:name w:val="Hyperlink"/>
    <w:uiPriority w:val="99"/>
    <w:unhideWhenUsed/>
    <w:rsid w:val="003F2D59"/>
    <w:rPr>
      <w:color w:val="0000FF"/>
      <w:u w:val="single"/>
    </w:rPr>
  </w:style>
  <w:style w:type="character" w:customStyle="1" w:styleId="Heading2Char">
    <w:name w:val="Heading 2 Char"/>
    <w:link w:val="Heading2"/>
    <w:uiPriority w:val="9"/>
    <w:semiHidden/>
    <w:rsid w:val="00676DBE"/>
    <w:rPr>
      <w:rFonts w:ascii="Arial" w:eastAsia="MS Gothic" w:hAnsi="Arial" w:cs="Times New Roman"/>
      <w:sz w:val="24"/>
      <w:lang w:val="en-GB" w:eastAsia="en-US"/>
    </w:rPr>
  </w:style>
  <w:style w:type="paragraph" w:styleId="NoSpacing">
    <w:name w:val="No Spacing"/>
    <w:uiPriority w:val="1"/>
    <w:qFormat/>
    <w:rsid w:val="00296AE7"/>
    <w:rPr>
      <w:sz w:val="22"/>
      <w:szCs w:val="22"/>
      <w:lang w:val="en-NZ" w:eastAsia="en-US"/>
    </w:rPr>
  </w:style>
  <w:style w:type="paragraph" w:styleId="ListParagraph">
    <w:name w:val="List Paragraph"/>
    <w:basedOn w:val="Normal"/>
    <w:uiPriority w:val="34"/>
    <w:qFormat/>
    <w:rsid w:val="00084BD1"/>
    <w:pPr>
      <w:ind w:leftChars="400" w:left="840"/>
    </w:pPr>
  </w:style>
  <w:style w:type="paragraph" w:customStyle="1" w:styleId="ERSH1">
    <w:name w:val="ERS H1"/>
    <w:basedOn w:val="Default"/>
    <w:next w:val="Default"/>
    <w:uiPriority w:val="99"/>
    <w:rsid w:val="001C72F6"/>
    <w:rPr>
      <w:rFonts w:ascii="Calibri" w:hAnsi="Calibri"/>
      <w:color w:val="auto"/>
    </w:rPr>
  </w:style>
  <w:style w:type="character" w:customStyle="1" w:styleId="BodyTextIndentChar">
    <w:name w:val="Body Text Indent Char"/>
    <w:link w:val="BodyTextIndent"/>
    <w:rsid w:val="001C72F6"/>
    <w:rPr>
      <w:rFonts w:ascii="Times New Roman" w:hAnsi="Times New Roman"/>
      <w:sz w:val="24"/>
      <w:szCs w:val="24"/>
      <w:lang w:val="en-NZ"/>
    </w:rPr>
  </w:style>
  <w:style w:type="paragraph" w:customStyle="1" w:styleId="ERSBodyText">
    <w:name w:val="ERS Body Text"/>
    <w:basedOn w:val="Default"/>
    <w:next w:val="Default"/>
    <w:uiPriority w:val="99"/>
    <w:rsid w:val="001C72F6"/>
    <w:rPr>
      <w:rFonts w:ascii="Calibri" w:hAnsi="Calibri"/>
      <w:color w:val="auto"/>
    </w:rPr>
  </w:style>
  <w:style w:type="paragraph" w:styleId="Date">
    <w:name w:val="Date"/>
    <w:basedOn w:val="Normal"/>
    <w:next w:val="Normal"/>
    <w:link w:val="DateChar"/>
    <w:uiPriority w:val="99"/>
    <w:semiHidden/>
    <w:unhideWhenUsed/>
    <w:rsid w:val="000302D1"/>
  </w:style>
  <w:style w:type="character" w:customStyle="1" w:styleId="DateChar">
    <w:name w:val="Date Char"/>
    <w:link w:val="Date"/>
    <w:uiPriority w:val="99"/>
    <w:semiHidden/>
    <w:rsid w:val="000302D1"/>
    <w:rPr>
      <w:rFonts w:ascii="Times New Roman" w:hAnsi="Times New Roman"/>
      <w:sz w:val="24"/>
      <w:lang w:val="en-GB" w:eastAsia="en-US"/>
    </w:rPr>
  </w:style>
  <w:style w:type="paragraph" w:styleId="FootnoteText">
    <w:name w:val="footnote text"/>
    <w:basedOn w:val="Normal"/>
    <w:link w:val="FootnoteTextChar"/>
    <w:uiPriority w:val="99"/>
    <w:semiHidden/>
    <w:unhideWhenUsed/>
    <w:rsid w:val="00DA04D2"/>
    <w:rPr>
      <w:sz w:val="20"/>
    </w:rPr>
  </w:style>
  <w:style w:type="character" w:customStyle="1" w:styleId="FootnoteTextChar">
    <w:name w:val="Footnote Text Char"/>
    <w:link w:val="FootnoteText"/>
    <w:uiPriority w:val="99"/>
    <w:semiHidden/>
    <w:rsid w:val="00DA04D2"/>
    <w:rPr>
      <w:rFonts w:ascii="Times New Roman" w:hAnsi="Times New Roman"/>
      <w:lang w:val="en-GB" w:eastAsia="en-US"/>
    </w:rPr>
  </w:style>
  <w:style w:type="character" w:styleId="FootnoteReference">
    <w:name w:val="footnote reference"/>
    <w:uiPriority w:val="99"/>
    <w:semiHidden/>
    <w:unhideWhenUsed/>
    <w:rsid w:val="00DA0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06F8-22AA-4E44-B33F-1B0630ED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28</Pages>
  <Words>17912</Words>
  <Characters>2523</Characters>
  <Application>Microsoft Office Word</Application>
  <DocSecurity>0</DocSecurity>
  <Lines>21</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CCSBT-ERS/0707/Info 01</vt:lpstr>
      <vt:lpstr>CCSBT-ERS/0707/Info 01</vt:lpstr>
    </vt:vector>
  </TitlesOfParts>
  <Company>みなみまぐろ保存委員会</Company>
  <LinksUpToDate>false</LinksUpToDate>
  <CharactersWithSpaces>20395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CCSBT-ERS/0707/Info 01</dc:title>
  <dc:subject/>
  <dc:creator>kmiyazawa</dc:creator>
  <cp:keywords/>
  <dc:description/>
  <cp:lastModifiedBy>Akira Soma</cp:lastModifiedBy>
  <cp:revision>322</cp:revision>
  <cp:lastPrinted>2016-08-22T03:15:00Z</cp:lastPrinted>
  <dcterms:created xsi:type="dcterms:W3CDTF">2017-02-19T23:53:00Z</dcterms:created>
  <dcterms:modified xsi:type="dcterms:W3CDTF">2017-03-06T23:55:00Z</dcterms:modified>
</cp:coreProperties>
</file>